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12.0.0 -->
  <w:body>
    <w:p w:rsidR="00066870" w:rsidP="00930AB2">
      <w:pPr>
        <w:rPr>
          <w:rFonts w:asciiTheme="minorHAnsi" w:eastAsiaTheme="minorHAnsi" w:hAnsiTheme="minorHAnsi" w:cstheme="minorBidi"/>
          <w:sz w:val="22"/>
          <w:szCs w:val="22"/>
        </w:rPr>
      </w:pPr>
      <w:r>
        <w:rPr>
          <w:rFonts w:ascii="Arial" w:hAnsi="Arial" w:cs="Arial"/>
          <w:b/>
          <w:sz w:val="28"/>
          <w:szCs w:val="28"/>
          <w:u w:val="single"/>
        </w:rPr>
        <w:t xml:space="preserve">    </w:t>
      </w:r>
    </w:p>
    <w:p w:rsidR="00ED7034" w:rsidP="00ED7034">
      <w:pPr>
        <w:pStyle w:val="Heading1"/>
        <w:spacing w:after="300"/>
        <w:jc w:val="center"/>
        <w:rPr>
          <w:rFonts w:ascii="Calibri" w:hAnsi="Calibri"/>
          <w:color w:val="003479"/>
          <w:sz w:val="30"/>
          <w:szCs w:val="30"/>
        </w:rPr>
      </w:pPr>
      <w:r>
        <w:fldChar w:fldCharType="begin"/>
      </w:r>
      <w:r>
        <w:instrText xml:space="preserve"> HYPERLINK "http://r20.rs6.net/tn.jsp?f=001IdabKGPJzHpoKpRUVOo9_jjZysYgo_5Xs_LMmv0az_dG829_jhMIdWXeMxGLf6qJaXrq-pS6V4vkK7CyGP0Jtc-8hzcrIDZWXYJG9XrKWyYK890aCiDLss7u7QSpbGA1QE0OX1kvlVj_XW_sEpZPrf8SG3j4JkK4YcvRwTofAJw3Ph5J5VzyKoPGgASlFY0nXONlI9vCc_Opo8Lr7BnfllUSX6M58ikbB-23Ch2qTz1tS3r0BFs3Mu99M1ElZyMILCJurHjRn09OLpKwFConZw==&amp;c=73Fbqf0RR3t8nDsOSSZbUSbPY4afgn22yDobgtk7BFI4wG7Tqh8oGA==&amp;ch=Ed2VEEUfLz2b8tOU6MoT2QvSjHcAPKM9NtnOD94lxg56kHAmCjb1rw==" \t "_blank" </w:instrText>
      </w:r>
      <w:r>
        <w:fldChar w:fldCharType="separate"/>
      </w:r>
      <w:r>
        <w:rPr>
          <w:rStyle w:val="Hyperlink"/>
          <w:rFonts w:ascii="Calibri" w:hAnsi="Calibri"/>
          <w:color w:val="003479"/>
          <w:sz w:val="30"/>
          <w:szCs w:val="30"/>
        </w:rPr>
        <w:t>ISO 13485:2016 Medical Devices - Quality Management Syst</w:t>
      </w:r>
      <w:r>
        <w:rPr>
          <w:rStyle w:val="Hyperlink"/>
          <w:rFonts w:ascii="Calibri" w:hAnsi="Calibri"/>
          <w:color w:val="003479"/>
          <w:sz w:val="30"/>
          <w:szCs w:val="30"/>
        </w:rPr>
        <w:t>ems Standard Released</w:t>
      </w:r>
      <w:r>
        <w:fldChar w:fldCharType="end"/>
      </w:r>
    </w:p>
    <w:p w:rsidR="00ED7034" w:rsidP="00ED7034">
      <w:pPr>
        <w:shd w:val="clear" w:color="auto" w:fill="FFFFFF"/>
        <w:spacing w:line="266" w:lineRule="atLeast"/>
        <w:rPr>
          <w:rFonts w:ascii="Calibri" w:hAnsi="Calibri"/>
          <w:color w:val="000000"/>
          <w:sz w:val="22"/>
          <w:szCs w:val="22"/>
        </w:rPr>
      </w:pPr>
      <w:r>
        <w:rPr>
          <w:rFonts w:ascii="Calibri" w:hAnsi="Calibri"/>
          <w:color w:val="333333"/>
          <w:sz w:val="22"/>
          <w:szCs w:val="22"/>
        </w:rPr>
        <w:t>The International Organization for Standardization (ISO) published the updated ISO 13485 medical devices quality management systems standard on March 1, 2016.</w:t>
      </w:r>
    </w:p>
    <w:p w:rsidR="00ED7034" w:rsidP="00ED7034">
      <w:pPr>
        <w:shd w:val="clear" w:color="auto" w:fill="FFFFFF"/>
        <w:spacing w:line="266" w:lineRule="atLeast"/>
        <w:rPr>
          <w:rFonts w:ascii="Calibri" w:hAnsi="Calibri"/>
          <w:color w:val="000000"/>
          <w:sz w:val="22"/>
          <w:szCs w:val="22"/>
        </w:rPr>
      </w:pPr>
      <w:r>
        <w:rPr>
          <w:rFonts w:ascii="Calibri" w:hAnsi="Calibri"/>
          <w:color w:val="333333"/>
          <w:sz w:val="22"/>
          <w:szCs w:val="22"/>
        </w:rPr>
        <w:t>ISO 13485:2016 identifies the requirements for a quality management syst</w:t>
      </w:r>
      <w:r>
        <w:rPr>
          <w:rFonts w:ascii="Calibri" w:hAnsi="Calibri"/>
          <w:color w:val="333333"/>
          <w:sz w:val="22"/>
          <w:szCs w:val="22"/>
        </w:rPr>
        <w:t>em (QMS) in which an organization needs to demonstrate its ability to provide medical devices and related services that consistently meet both customer and regulatory requirements. Organizations seeking certification may be involved in any portion of the m</w:t>
      </w:r>
      <w:r>
        <w:rPr>
          <w:rFonts w:ascii="Calibri" w:hAnsi="Calibri"/>
          <w:color w:val="333333"/>
          <w:sz w:val="22"/>
          <w:szCs w:val="22"/>
        </w:rPr>
        <w:t xml:space="preserve">edical device product lifecycle, which includes design and development, production, storage and distribution, installation, or servicing of a medical device or provision of associated activities (e.g. technical support). ISO 13485:2016 can also be used by </w:t>
      </w:r>
      <w:r>
        <w:rPr>
          <w:rFonts w:ascii="Calibri" w:hAnsi="Calibri"/>
          <w:color w:val="333333"/>
          <w:sz w:val="22"/>
          <w:szCs w:val="22"/>
        </w:rPr>
        <w:t>suppliers or external parties that provide product, materials or service, including quality management system-related services to such organizations.</w:t>
      </w:r>
    </w:p>
    <w:p w:rsidR="00ED7034" w:rsidP="00ED7034">
      <w:pPr>
        <w:shd w:val="clear" w:color="auto" w:fill="FFFFFF"/>
        <w:spacing w:line="266" w:lineRule="atLeast"/>
        <w:rPr>
          <w:rFonts w:ascii="Calibri" w:hAnsi="Calibri"/>
          <w:color w:val="000000"/>
          <w:sz w:val="22"/>
          <w:szCs w:val="22"/>
        </w:rPr>
      </w:pPr>
      <w:r>
        <w:rPr>
          <w:rFonts w:ascii="Calibri" w:hAnsi="Calibri"/>
          <w:color w:val="333333"/>
          <w:sz w:val="22"/>
          <w:szCs w:val="22"/>
        </w:rPr>
        <w:t>NSF International Strategic Registrations (NSF-ISR) will be working to ensure a smooth transition to the n</w:t>
      </w:r>
      <w:r>
        <w:rPr>
          <w:rFonts w:ascii="Calibri" w:hAnsi="Calibri"/>
          <w:color w:val="333333"/>
          <w:sz w:val="22"/>
          <w:szCs w:val="22"/>
        </w:rPr>
        <w:t xml:space="preserve">ew international standard for medical device quality management systems. We are committed to developing useful tools, webinars and publications to assist your organization with the transition process.  Similar publications were produced by NSF-ISR for the </w:t>
      </w:r>
      <w:r>
        <w:rPr>
          <w:rFonts w:ascii="Calibri" w:hAnsi="Calibri"/>
          <w:color w:val="333333"/>
          <w:sz w:val="22"/>
          <w:szCs w:val="22"/>
        </w:rPr>
        <w:t xml:space="preserve">ISO 9001:2015 transition and can be viewed on our </w:t>
      </w:r>
      <w:r>
        <w:fldChar w:fldCharType="begin"/>
      </w:r>
      <w:r>
        <w:instrText xml:space="preserve"> HYPERLINK "http://r20.rs6.net/tn.jsp?f=001IdabKGPJzHpoKpRUVOo9_jjZysYgo_5Xs_LMmv0az_dG829_jhMIdXV2csfJc-CHM1D8sG58xLMS0HzVNaNqaNq8oWTi9gqucMMURF9XC24ZlBuODcc8xh3n1_W2YiNpricxcH4iUJEB62QbdvC6hsub3mWN7KREqywfmAct9xHTnm13xih6pyUGiQD7pRa5paCi2WY4L60CIueIUFdaeFsCQx2dVIzqNk13_7J3bDmEZTO7PeVwf0DToi_8vLDOhLQ1_H_gluQ=&amp;c=73Fbqf0RR3t8nDsOSSZbUSbPY4afgn22yDobgtk7BFI4wG7Tqh8oGA==&amp;ch=Ed2VEEUfLz2b8tOU6MoT2QvSjHcAPKM9NtnOD94lxg56kHAmCjb1rw==" \t "_blank" </w:instrText>
      </w:r>
      <w:r>
        <w:fldChar w:fldCharType="separate"/>
      </w:r>
      <w:r>
        <w:rPr>
          <w:rStyle w:val="Hyperlink"/>
          <w:rFonts w:ascii="Calibri" w:hAnsi="Calibri"/>
          <w:color w:val="005596"/>
          <w:sz w:val="22"/>
          <w:szCs w:val="22"/>
        </w:rPr>
        <w:t>ISO 9001 webpage</w:t>
      </w:r>
      <w:r>
        <w:fldChar w:fldCharType="end"/>
      </w:r>
      <w:r>
        <w:rPr>
          <w:rFonts w:ascii="Calibri" w:hAnsi="Calibri"/>
          <w:color w:val="333333"/>
          <w:sz w:val="22"/>
          <w:szCs w:val="22"/>
        </w:rPr>
        <w:t>.</w:t>
      </w:r>
    </w:p>
    <w:p w:rsidR="00ED7034" w:rsidP="00ED7034">
      <w:pPr>
        <w:shd w:val="clear" w:color="auto" w:fill="FFFFFF"/>
        <w:spacing w:line="266" w:lineRule="atLeast"/>
        <w:rPr>
          <w:rFonts w:ascii="Calibri" w:hAnsi="Calibri"/>
          <w:color w:val="000000"/>
          <w:sz w:val="22"/>
          <w:szCs w:val="22"/>
        </w:rPr>
      </w:pPr>
      <w:r>
        <w:rPr>
          <w:rFonts w:ascii="Calibri" w:hAnsi="Calibri"/>
          <w:color w:val="333333"/>
          <w:sz w:val="22"/>
          <w:szCs w:val="22"/>
        </w:rPr>
        <w:t>Key improvements in the 2016 version include:</w:t>
      </w:r>
    </w:p>
    <w:p w:rsidR="00ED7034" w:rsidP="00ED7034">
      <w:pPr>
        <w:numPr>
          <w:ilvl w:val="0"/>
          <w:numId w:val="14"/>
        </w:numPr>
        <w:spacing w:before="100" w:beforeAutospacing="1" w:after="100" w:afterAutospacing="1"/>
        <w:rPr>
          <w:rFonts w:ascii="Calibri" w:hAnsi="Calibri"/>
          <w:color w:val="000000"/>
          <w:sz w:val="22"/>
          <w:szCs w:val="22"/>
        </w:rPr>
      </w:pPr>
      <w:r>
        <w:rPr>
          <w:rFonts w:ascii="Calibri" w:hAnsi="Calibri"/>
          <w:color w:val="333333"/>
          <w:sz w:val="22"/>
          <w:szCs w:val="22"/>
        </w:rPr>
        <w:t>Expansion of the standard's applicability to include all organizations involved in the lifecycle of the product, from inception to end of life</w:t>
      </w:r>
    </w:p>
    <w:p w:rsidR="00ED7034" w:rsidP="00ED7034">
      <w:pPr>
        <w:numPr>
          <w:ilvl w:val="0"/>
          <w:numId w:val="14"/>
        </w:numPr>
        <w:spacing w:before="100" w:beforeAutospacing="1" w:after="100" w:afterAutospacing="1"/>
        <w:rPr>
          <w:rFonts w:ascii="Calibri" w:hAnsi="Calibri"/>
          <w:color w:val="000000"/>
          <w:sz w:val="22"/>
          <w:szCs w:val="22"/>
        </w:rPr>
      </w:pPr>
      <w:r>
        <w:rPr>
          <w:rFonts w:ascii="Calibri" w:hAnsi="Calibri"/>
          <w:color w:val="333333"/>
          <w:sz w:val="22"/>
          <w:szCs w:val="22"/>
        </w:rPr>
        <w:t>Greater focus on post-market surveillance (including complaint h</w:t>
      </w:r>
      <w:r>
        <w:rPr>
          <w:rFonts w:ascii="Calibri" w:hAnsi="Calibri"/>
          <w:color w:val="333333"/>
          <w:sz w:val="22"/>
          <w:szCs w:val="22"/>
        </w:rPr>
        <w:t>andling)</w:t>
      </w:r>
    </w:p>
    <w:p w:rsidR="00ED7034" w:rsidP="00ED7034">
      <w:pPr>
        <w:numPr>
          <w:ilvl w:val="0"/>
          <w:numId w:val="14"/>
        </w:numPr>
        <w:spacing w:before="100" w:beforeAutospacing="1" w:after="100" w:afterAutospacing="1"/>
        <w:rPr>
          <w:rFonts w:ascii="Calibri" w:hAnsi="Calibri"/>
          <w:color w:val="000000"/>
          <w:sz w:val="22"/>
          <w:szCs w:val="22"/>
        </w:rPr>
      </w:pPr>
      <w:r>
        <w:rPr>
          <w:rFonts w:ascii="Calibri" w:hAnsi="Calibri"/>
          <w:color w:val="333333"/>
          <w:sz w:val="22"/>
          <w:szCs w:val="22"/>
        </w:rPr>
        <w:t>Improved alignment with regulatory requirements</w:t>
      </w:r>
    </w:p>
    <w:p w:rsidR="00ED7034" w:rsidP="00ED7034">
      <w:pPr>
        <w:numPr>
          <w:ilvl w:val="0"/>
          <w:numId w:val="14"/>
        </w:numPr>
        <w:spacing w:before="100" w:beforeAutospacing="1" w:after="100" w:afterAutospacing="1"/>
        <w:rPr>
          <w:rFonts w:ascii="Calibri" w:hAnsi="Calibri"/>
          <w:color w:val="000000"/>
          <w:sz w:val="22"/>
          <w:szCs w:val="22"/>
        </w:rPr>
      </w:pPr>
      <w:r>
        <w:rPr>
          <w:rFonts w:ascii="Calibri" w:hAnsi="Calibri"/>
          <w:color w:val="333333"/>
          <w:sz w:val="22"/>
          <w:szCs w:val="22"/>
        </w:rPr>
        <w:t>Increased focus on risk management</w:t>
      </w:r>
    </w:p>
    <w:p w:rsidR="00ED7034" w:rsidP="00ED7034">
      <w:pPr>
        <w:numPr>
          <w:ilvl w:val="0"/>
          <w:numId w:val="14"/>
        </w:numPr>
        <w:spacing w:before="100" w:beforeAutospacing="1" w:after="100" w:afterAutospacing="1"/>
        <w:rPr>
          <w:rFonts w:ascii="Calibri" w:hAnsi="Calibri"/>
          <w:color w:val="000000"/>
          <w:sz w:val="22"/>
          <w:szCs w:val="22"/>
        </w:rPr>
      </w:pPr>
      <w:r>
        <w:rPr>
          <w:rFonts w:ascii="Calibri" w:hAnsi="Calibri"/>
          <w:color w:val="333333"/>
          <w:sz w:val="22"/>
          <w:szCs w:val="22"/>
        </w:rPr>
        <w:t>More emphasis on implementing the appropriate infrastructure, particularly for the production of sterile medical devices</w:t>
      </w:r>
    </w:p>
    <w:p w:rsidR="00ED7034" w:rsidP="00ED7034">
      <w:pPr>
        <w:shd w:val="clear" w:color="auto" w:fill="FFFFFF"/>
        <w:spacing w:line="266" w:lineRule="atLeast"/>
        <w:rPr>
          <w:rFonts w:ascii="Calibri" w:hAnsi="Calibri"/>
          <w:color w:val="000000"/>
          <w:sz w:val="22"/>
          <w:szCs w:val="22"/>
        </w:rPr>
      </w:pPr>
      <w:r>
        <w:rPr>
          <w:rFonts w:ascii="Calibri" w:hAnsi="Calibri"/>
          <w:color w:val="333333"/>
          <w:sz w:val="22"/>
          <w:szCs w:val="22"/>
        </w:rPr>
        <w:t>There will be a 3-year period for current N</w:t>
      </w:r>
      <w:r>
        <w:rPr>
          <w:rFonts w:ascii="Calibri" w:hAnsi="Calibri"/>
          <w:color w:val="333333"/>
          <w:sz w:val="22"/>
          <w:szCs w:val="22"/>
        </w:rPr>
        <w:t>SF-ISR clients registered to ISO 13485:2003 to transition to the 2016 version of the standard.  NSF-ISR will be working with ANAB to determine the transition requirements in order to provide your organization with detailed information relating to the new v</w:t>
      </w:r>
      <w:r>
        <w:rPr>
          <w:rFonts w:ascii="Calibri" w:hAnsi="Calibri"/>
          <w:color w:val="333333"/>
          <w:sz w:val="22"/>
          <w:szCs w:val="22"/>
        </w:rPr>
        <w:t>ersion of the standard and how to best create a positive, seamless transition experience to ISO 13485:2016.</w:t>
      </w:r>
    </w:p>
    <w:p w:rsidR="00ED7034" w:rsidP="00ED7034">
      <w:pPr>
        <w:shd w:val="clear" w:color="auto" w:fill="FFFFFF"/>
        <w:spacing w:line="266" w:lineRule="atLeast"/>
        <w:rPr>
          <w:rFonts w:ascii="Calibri" w:hAnsi="Calibri"/>
          <w:color w:val="000000"/>
          <w:sz w:val="22"/>
          <w:szCs w:val="22"/>
        </w:rPr>
      </w:pPr>
      <w:r>
        <w:rPr>
          <w:rFonts w:ascii="Calibri" w:hAnsi="Calibri"/>
          <w:color w:val="333333"/>
          <w:sz w:val="22"/>
          <w:szCs w:val="22"/>
        </w:rPr>
        <w:t>The updated standard can be purchased through the </w:t>
      </w:r>
      <w:r>
        <w:fldChar w:fldCharType="begin"/>
      </w:r>
      <w:r>
        <w:instrText xml:space="preserve"> HYPERLINK "http://r20.rs6.net/tn.jsp?f=001IdabKGPJzHpoKpRUVOo9_jjZysYgo_5Xs_LMmv0az_dG829_jhMIdXV2csfJc-CHEVTM4cjZeZCNmXoOiYCYQntDVajl649zRywNIRGgBW8W2KNxlAOwDodr7oEHgIZaho84KkIl37XRln0I1e_pDjo_t_QD_jhUxyjHdyyNedG_OHSChvIaB2qy6MWGn9FQEvba016mkuE59douSL5vug==&amp;c=73Fbqf0RR3t8nDsOSSZbUSbPY4afgn22yDobgtk7BFI4wG7Tqh8oGA==&amp;ch=Ed2VEEUfLz2b8tOU6MoT2QvSjHcAPKM9NtnOD94lxg56kHAmCjb1rw==" \t "_blank" </w:instrText>
      </w:r>
      <w:r>
        <w:fldChar w:fldCharType="separate"/>
      </w:r>
      <w:r>
        <w:rPr>
          <w:rStyle w:val="Hyperlink"/>
          <w:rFonts w:ascii="Calibri" w:hAnsi="Calibri"/>
          <w:color w:val="005596"/>
          <w:sz w:val="22"/>
          <w:szCs w:val="22"/>
        </w:rPr>
        <w:t>NSF Bookstore</w:t>
      </w:r>
      <w:r>
        <w:fldChar w:fldCharType="end"/>
      </w:r>
      <w:r>
        <w:rPr>
          <w:rFonts w:ascii="Calibri" w:hAnsi="Calibri"/>
          <w:color w:val="238EC4"/>
          <w:sz w:val="22"/>
          <w:szCs w:val="22"/>
        </w:rPr>
        <w:t>.</w:t>
      </w:r>
    </w:p>
    <w:p w:rsidR="00066870" w:rsidP="00ED7034">
      <w:pPr>
        <w:keepNext/>
        <w:keepLines/>
        <w:spacing w:after="240" w:line="276" w:lineRule="auto"/>
        <w:outlineLvl w:val="2"/>
        <w:rPr>
          <w:rFonts w:ascii="Century Gothic" w:hAnsi="Century Gothic" w:eastAsiaTheme="majorEastAsia" w:cstheme="majorBidi"/>
          <w:b/>
          <w:bCs/>
          <w:color w:val="005596"/>
          <w:sz w:val="24"/>
          <w:szCs w:val="22"/>
        </w:rPr>
      </w:pPr>
      <w:r>
        <w:rPr>
          <w:rFonts w:ascii="Calibri" w:hAnsi="Calibri"/>
          <w:color w:val="333333"/>
          <w:sz w:val="22"/>
          <w:szCs w:val="22"/>
        </w:rPr>
        <w:t xml:space="preserve">For more information, please email NSF-ISR at </w:t>
      </w:r>
      <w:r>
        <w:fldChar w:fldCharType="begin"/>
      </w:r>
      <w:r>
        <w:instrText xml:space="preserve"> HYPERLINK "mailto:information@nsf-isr.org" \t "_blank" </w:instrText>
      </w:r>
      <w:r>
        <w:fldChar w:fldCharType="separate"/>
      </w:r>
      <w:r>
        <w:rPr>
          <w:rStyle w:val="Hyperlink"/>
          <w:rFonts w:ascii="Calibri" w:hAnsi="Calibri"/>
          <w:color w:val="005596"/>
          <w:sz w:val="22"/>
          <w:szCs w:val="22"/>
        </w:rPr>
        <w:t>information@nsf-isr.org</w:t>
      </w:r>
      <w:r>
        <w:fldChar w:fldCharType="end"/>
      </w:r>
      <w:r>
        <w:rPr>
          <w:rFonts w:ascii="Calibri" w:hAnsi="Calibri"/>
          <w:color w:val="333333"/>
          <w:sz w:val="22"/>
          <w:szCs w:val="22"/>
        </w:rPr>
        <w:t xml:space="preserve"> and check our website, </w:t>
      </w:r>
      <w:r>
        <w:fldChar w:fldCharType="begin"/>
      </w:r>
      <w:r>
        <w:instrText xml:space="preserve"> HYPERLINK "http://r20.rs6.net/tn.jsp?f=001IdabKGPJzHpoKpRUVOo9_jjZysYgo_5Xs_LMmv0az_dG829_jhMIdbkr7mi05duY67D4mwRLsddYQyATm2o2UTNUvq61rJfAdCgUo9eepcz813C1uMriHbw0QzmGehCbjQx_5zVf5DjZ2xmm5i1nxyWUvUfMz2LKuJa-bZBY_xY=&amp;c=73Fbqf0RR3t8nDsOSSZbUSbPY4afgn22yDobgtk7BFI4wG7Tqh8oGA==&amp;ch=Ed2VEEUfLz2b8tOU6MoT2QvSjHcAPKM9NtnOD94lxg56kHAmCjb1rw==" \t "_blank" </w:instrText>
      </w:r>
      <w:r>
        <w:fldChar w:fldCharType="separate"/>
      </w:r>
      <w:r>
        <w:rPr>
          <w:rStyle w:val="Hyperlink"/>
          <w:rFonts w:ascii="Calibri" w:hAnsi="Calibri"/>
          <w:color w:val="005596"/>
          <w:sz w:val="22"/>
          <w:szCs w:val="22"/>
        </w:rPr>
        <w:t>www.nsf-isr.org</w:t>
      </w:r>
      <w:r>
        <w:fldChar w:fldCharType="end"/>
      </w:r>
      <w:r>
        <w:rPr>
          <w:rFonts w:ascii="Calibri" w:hAnsi="Calibri"/>
          <w:color w:val="333333"/>
          <w:sz w:val="22"/>
          <w:szCs w:val="22"/>
        </w:rPr>
        <w:t>, for regular updates about the standard, including webinars, transition guides and more</w:t>
      </w:r>
    </w:p>
    <w:p w:rsidR="00ED7034" w:rsidP="00066870">
      <w:pPr>
        <w:keepNext/>
        <w:keepLines/>
        <w:spacing w:after="240" w:line="276" w:lineRule="auto"/>
        <w:outlineLvl w:val="2"/>
        <w:rPr>
          <w:rFonts w:ascii="Century Gothic" w:hAnsi="Century Gothic" w:eastAsiaTheme="majorEastAsia" w:cstheme="majorBidi"/>
          <w:b/>
          <w:bCs/>
          <w:color w:val="005596"/>
          <w:sz w:val="24"/>
          <w:szCs w:val="22"/>
        </w:rPr>
      </w:pPr>
    </w:p>
    <w:p w:rsidR="00ED7034" w:rsidP="00066870">
      <w:pPr>
        <w:keepNext/>
        <w:keepLines/>
        <w:spacing w:after="240" w:line="276" w:lineRule="auto"/>
        <w:outlineLvl w:val="2"/>
        <w:rPr>
          <w:rFonts w:ascii="Century Gothic" w:hAnsi="Century Gothic" w:eastAsiaTheme="majorEastAsia" w:cstheme="majorBidi"/>
          <w:b/>
          <w:bCs/>
          <w:color w:val="005596"/>
          <w:sz w:val="24"/>
          <w:szCs w:val="22"/>
        </w:rPr>
      </w:pPr>
    </w:p>
    <w:p w:rsidR="00066870" w:rsidP="00066870">
      <w:pPr>
        <w:ind w:left="-540"/>
        <w:jc w:val="center"/>
        <w:rPr>
          <w:rFonts w:ascii="Arial" w:hAnsi="Arial" w:cs="Arial"/>
          <w:b/>
          <w:sz w:val="28"/>
          <w:szCs w:val="28"/>
          <w:u w:val="single"/>
        </w:rPr>
      </w:pPr>
      <w:r w:rsidRPr="00F05CD9">
        <w:rPr>
          <w:rFonts w:asciiTheme="minorHAnsi" w:hAnsiTheme="minorHAnsi" w:cs="Arial"/>
          <w:b/>
          <w:sz w:val="28"/>
          <w:szCs w:val="28"/>
          <w:u w:val="single"/>
        </w:rPr>
        <w:br w:type="page"/>
      </w:r>
      <w:r>
        <w:rPr>
          <w:rFonts w:ascii="Arial" w:hAnsi="Arial" w:cs="Arial"/>
          <w:b/>
          <w:sz w:val="28"/>
          <w:szCs w:val="28"/>
          <w:u w:val="single"/>
        </w:rPr>
        <w:t>ISO 13485: 2016</w:t>
      </w:r>
      <w:r w:rsidRPr="00D6317D">
        <w:rPr>
          <w:rFonts w:ascii="Arial" w:hAnsi="Arial" w:cs="Arial"/>
          <w:b/>
          <w:sz w:val="28"/>
          <w:szCs w:val="28"/>
          <w:u w:val="single"/>
        </w:rPr>
        <w:t xml:space="preserve"> Plan</w:t>
      </w:r>
      <w:r>
        <w:rPr>
          <w:rFonts w:ascii="Arial" w:hAnsi="Arial" w:cs="Arial"/>
          <w:b/>
          <w:sz w:val="28"/>
          <w:szCs w:val="28"/>
          <w:u w:val="single"/>
        </w:rPr>
        <w:t>ner</w:t>
      </w:r>
      <w:r w:rsidRPr="00D6317D">
        <w:rPr>
          <w:rFonts w:ascii="Arial" w:hAnsi="Arial" w:cs="Arial"/>
          <w:b/>
          <w:sz w:val="28"/>
          <w:szCs w:val="28"/>
          <w:u w:val="single"/>
        </w:rPr>
        <w:t xml:space="preserve"> and Delta Checklist</w:t>
      </w:r>
    </w:p>
    <w:p w:rsidR="00310C74" w:rsidP="00066870">
      <w:pPr>
        <w:ind w:left="-540"/>
        <w:jc w:val="center"/>
        <w:rPr>
          <w:rFonts w:asciiTheme="minorHAnsi" w:hAnsiTheme="minorHAnsi" w:cs="Arial"/>
          <w:b/>
          <w:sz w:val="28"/>
          <w:szCs w:val="28"/>
          <w:u w:val="single"/>
        </w:rPr>
      </w:pPr>
      <w:r>
        <w:rPr>
          <w:rFonts w:asciiTheme="minorHAnsi" w:hAnsiTheme="minorHAnsi" w:cs="Arial"/>
          <w:b/>
          <w:sz w:val="28"/>
          <w:szCs w:val="28"/>
          <w:u w:val="single"/>
        </w:rPr>
        <w:t>Annex A (Informative) Comparison of content between</w:t>
      </w:r>
    </w:p>
    <w:p w:rsidR="00310C74" w:rsidRPr="00D6317D" w:rsidP="00066870">
      <w:pPr>
        <w:ind w:left="-540"/>
        <w:jc w:val="center"/>
        <w:rPr>
          <w:rFonts w:ascii="Arial" w:hAnsi="Arial" w:cs="Arial"/>
          <w:b/>
          <w:u w:val="single"/>
        </w:rPr>
      </w:pPr>
      <w:r>
        <w:rPr>
          <w:rFonts w:asciiTheme="minorHAnsi" w:hAnsiTheme="minorHAnsi" w:cs="Arial"/>
          <w:b/>
          <w:sz w:val="28"/>
          <w:szCs w:val="28"/>
          <w:u w:val="single"/>
        </w:rPr>
        <w:t xml:space="preserve">ISO </w:t>
      </w:r>
      <w:r>
        <w:rPr>
          <w:rFonts w:asciiTheme="minorHAnsi" w:hAnsiTheme="minorHAnsi" w:cs="Arial"/>
          <w:b/>
          <w:sz w:val="28"/>
          <w:szCs w:val="28"/>
          <w:u w:val="single"/>
        </w:rPr>
        <w:t>13485:2003 and ISO 13485:2016</w:t>
      </w:r>
    </w:p>
    <w:p w:rsidR="00066870" w:rsidP="00066870">
      <w:pPr>
        <w:ind w:left="-540"/>
        <w:rPr>
          <w:rFonts w:ascii="Arial" w:hAnsi="Arial" w:cs="Arial"/>
          <w:b/>
        </w:rPr>
      </w:pPr>
    </w:p>
    <w:p w:rsidR="00066870" w:rsidRPr="001641D5" w:rsidP="00066870">
      <w:pPr>
        <w:rPr>
          <w:rFonts w:ascii="Arial" w:hAnsi="Arial" w:cs="Arial"/>
          <w:b/>
          <w:sz w:val="16"/>
          <w:szCs w:val="16"/>
        </w:rPr>
      </w:pPr>
      <w:r w:rsidRPr="001641D5">
        <w:rPr>
          <w:rFonts w:ascii="Arial" w:hAnsi="Arial" w:cs="Arial"/>
          <w:b/>
          <w:sz w:val="16"/>
          <w:szCs w:val="16"/>
        </w:rPr>
        <w:t>Instructions:</w:t>
      </w:r>
    </w:p>
    <w:p w:rsidR="00066870" w:rsidP="00066870">
      <w:pPr>
        <w:numPr>
          <w:ilvl w:val="0"/>
          <w:numId w:val="6"/>
        </w:numPr>
        <w:rPr>
          <w:rFonts w:ascii="Arial" w:hAnsi="Arial" w:cs="Arial"/>
          <w:sz w:val="16"/>
          <w:szCs w:val="16"/>
        </w:rPr>
      </w:pPr>
      <w:r w:rsidRPr="005638B6">
        <w:rPr>
          <w:rFonts w:ascii="Arial" w:hAnsi="Arial" w:cs="Arial"/>
          <w:sz w:val="16"/>
          <w:szCs w:val="16"/>
          <w:shd w:val="clear" w:color="auto" w:fill="FFCC99"/>
        </w:rPr>
        <w:t>Highlighted areas</w:t>
      </w:r>
      <w:r w:rsidRPr="001641D5">
        <w:rPr>
          <w:rFonts w:ascii="Arial" w:hAnsi="Arial" w:cs="Arial"/>
          <w:sz w:val="16"/>
          <w:szCs w:val="16"/>
        </w:rPr>
        <w:t xml:space="preserve"> are to be completed by the Client Organization prior to the off-site review, or on-site Gap Analysis or Upgrade Audit, and submitted to the NSF-ISR Lead Auditor for review.</w:t>
      </w:r>
    </w:p>
    <w:p w:rsidR="00066870" w:rsidP="00066870">
      <w:pPr>
        <w:numPr>
          <w:ilvl w:val="0"/>
          <w:numId w:val="6"/>
        </w:numPr>
        <w:rPr>
          <w:rFonts w:ascii="Arial" w:hAnsi="Arial" w:cs="Arial"/>
          <w:sz w:val="16"/>
          <w:szCs w:val="16"/>
        </w:rPr>
      </w:pPr>
      <w:r>
        <w:rPr>
          <w:rFonts w:ascii="Arial" w:hAnsi="Arial" w:cs="Arial"/>
          <w:sz w:val="16"/>
          <w:szCs w:val="16"/>
        </w:rPr>
        <w:t xml:space="preserve">The </w:t>
      </w:r>
      <w:r>
        <w:rPr>
          <w:rFonts w:ascii="Arial" w:hAnsi="Arial" w:cs="Arial"/>
          <w:b/>
          <w:sz w:val="16"/>
          <w:szCs w:val="16"/>
        </w:rPr>
        <w:t xml:space="preserve">Annex A - ISO </w:t>
      </w:r>
      <w:r>
        <w:rPr>
          <w:rFonts w:ascii="Arial" w:hAnsi="Arial" w:cs="Arial"/>
          <w:b/>
          <w:sz w:val="16"/>
          <w:szCs w:val="16"/>
        </w:rPr>
        <w:t>13485: 2016 vs. ISO 13485: 2003</w:t>
      </w:r>
      <w:r w:rsidRPr="00DF5B69">
        <w:rPr>
          <w:rFonts w:ascii="Arial" w:hAnsi="Arial" w:cs="Arial"/>
          <w:b/>
          <w:sz w:val="16"/>
          <w:szCs w:val="16"/>
        </w:rPr>
        <w:t xml:space="preserve"> Comparison Table </w:t>
      </w:r>
      <w:r>
        <w:rPr>
          <w:rFonts w:ascii="Arial" w:hAnsi="Arial" w:cs="Arial"/>
          <w:sz w:val="16"/>
          <w:szCs w:val="16"/>
        </w:rPr>
        <w:t>has been provided at the end of this document for information and reference purposes only.</w:t>
      </w:r>
    </w:p>
    <w:p w:rsidR="00066870" w:rsidRPr="001641D5" w:rsidP="00066870">
      <w:pPr>
        <w:numPr>
          <w:ilvl w:val="0"/>
          <w:numId w:val="6"/>
        </w:numPr>
        <w:rPr>
          <w:rFonts w:ascii="Arial" w:hAnsi="Arial" w:cs="Arial"/>
          <w:sz w:val="16"/>
          <w:szCs w:val="16"/>
        </w:rPr>
      </w:pPr>
      <w:r>
        <w:rPr>
          <w:rFonts w:ascii="Arial" w:hAnsi="Arial" w:cs="Arial"/>
          <w:sz w:val="16"/>
          <w:szCs w:val="16"/>
        </w:rPr>
        <w:t>Completion by the Client Organization should include the final statement of readiness for Upgrade by the Top Managem</w:t>
      </w:r>
      <w:r>
        <w:rPr>
          <w:rFonts w:ascii="Arial" w:hAnsi="Arial" w:cs="Arial"/>
          <w:sz w:val="16"/>
          <w:szCs w:val="16"/>
        </w:rPr>
        <w:t>ent of the Client Organization.</w:t>
      </w:r>
    </w:p>
    <w:p w:rsidR="00066870" w:rsidRPr="001641D5" w:rsidP="00066870">
      <w:pPr>
        <w:numPr>
          <w:ilvl w:val="0"/>
          <w:numId w:val="6"/>
        </w:numPr>
        <w:rPr>
          <w:rFonts w:ascii="Arial" w:hAnsi="Arial" w:cs="Arial"/>
          <w:sz w:val="16"/>
          <w:szCs w:val="16"/>
        </w:rPr>
      </w:pPr>
      <w:r w:rsidRPr="001641D5">
        <w:rPr>
          <w:rFonts w:ascii="Arial" w:hAnsi="Arial" w:cs="Arial"/>
          <w:sz w:val="16"/>
          <w:szCs w:val="16"/>
        </w:rPr>
        <w:t>The columns for “Planned Completion Date” and Responsibility” may be used by the Client Organization to develop their plan for upgrading their QMS</w:t>
      </w:r>
      <w:r>
        <w:rPr>
          <w:rFonts w:ascii="Arial" w:hAnsi="Arial" w:cs="Arial"/>
          <w:sz w:val="16"/>
          <w:szCs w:val="16"/>
        </w:rPr>
        <w:t xml:space="preserve"> to the requirements of ISO 13485: 2016</w:t>
      </w:r>
      <w:r w:rsidRPr="001641D5">
        <w:rPr>
          <w:rFonts w:ascii="Arial" w:hAnsi="Arial" w:cs="Arial"/>
          <w:sz w:val="16"/>
          <w:szCs w:val="16"/>
        </w:rPr>
        <w:t>.</w:t>
      </w:r>
    </w:p>
    <w:p w:rsidR="00066870" w:rsidP="00066870">
      <w:pPr>
        <w:numPr>
          <w:ilvl w:val="0"/>
          <w:numId w:val="6"/>
        </w:numPr>
        <w:rPr>
          <w:rFonts w:ascii="Arial" w:hAnsi="Arial" w:cs="Arial"/>
          <w:sz w:val="16"/>
          <w:szCs w:val="16"/>
        </w:rPr>
      </w:pPr>
      <w:r w:rsidRPr="001641D5">
        <w:rPr>
          <w:rFonts w:ascii="Arial" w:hAnsi="Arial" w:cs="Arial"/>
          <w:sz w:val="16"/>
          <w:szCs w:val="16"/>
        </w:rPr>
        <w:t xml:space="preserve">All other areas of the Checklist are </w:t>
      </w:r>
      <w:r w:rsidRPr="001641D5">
        <w:rPr>
          <w:rFonts w:ascii="Arial" w:hAnsi="Arial" w:cs="Arial"/>
          <w:sz w:val="16"/>
          <w:szCs w:val="16"/>
        </w:rPr>
        <w:t>required to be completed by the NSF-ISR Lead Auditor to confirm the effective implementation of th</w:t>
      </w:r>
      <w:r>
        <w:rPr>
          <w:rFonts w:ascii="Arial" w:hAnsi="Arial" w:cs="Arial"/>
          <w:sz w:val="16"/>
          <w:szCs w:val="16"/>
        </w:rPr>
        <w:t>e Client Organization’s ISO 13485: 2016</w:t>
      </w:r>
      <w:r w:rsidRPr="001641D5">
        <w:rPr>
          <w:rFonts w:ascii="Arial" w:hAnsi="Arial" w:cs="Arial"/>
          <w:sz w:val="16"/>
          <w:szCs w:val="16"/>
        </w:rPr>
        <w:t xml:space="preserve"> Quality Management System.</w:t>
      </w:r>
    </w:p>
    <w:p w:rsidR="00066870" w:rsidRPr="001641D5" w:rsidP="00066870">
      <w:pPr>
        <w:numPr>
          <w:ilvl w:val="0"/>
          <w:numId w:val="6"/>
        </w:numPr>
        <w:rPr>
          <w:rFonts w:ascii="Arial" w:hAnsi="Arial" w:cs="Arial"/>
          <w:sz w:val="16"/>
          <w:szCs w:val="16"/>
        </w:rPr>
      </w:pPr>
      <w:r>
        <w:rPr>
          <w:rFonts w:ascii="Arial" w:hAnsi="Arial" w:cs="Arial"/>
          <w:sz w:val="16"/>
          <w:szCs w:val="16"/>
        </w:rPr>
        <w:t>The Lead Auditor shall sign the appropriate sections at the end of the Checklist to indicat</w:t>
      </w:r>
      <w:r>
        <w:rPr>
          <w:rFonts w:ascii="Arial" w:hAnsi="Arial" w:cs="Arial"/>
          <w:sz w:val="16"/>
          <w:szCs w:val="16"/>
        </w:rPr>
        <w:t xml:space="preserve">e: whether the Client Organization is Ready/Not Ready for Upgrade Audit (Off-site review), </w:t>
      </w:r>
      <w:r w:rsidRPr="008637F6">
        <w:rPr>
          <w:rFonts w:ascii="Arial" w:hAnsi="Arial" w:cs="Arial"/>
          <w:b/>
          <w:sz w:val="16"/>
          <w:szCs w:val="16"/>
          <w:u w:val="single"/>
        </w:rPr>
        <w:t>AND</w:t>
      </w:r>
      <w:r>
        <w:rPr>
          <w:rFonts w:ascii="Arial" w:hAnsi="Arial" w:cs="Arial"/>
          <w:sz w:val="16"/>
          <w:szCs w:val="16"/>
        </w:rPr>
        <w:t xml:space="preserve"> the final approval of the QMS in meet</w:t>
      </w:r>
      <w:r>
        <w:rPr>
          <w:rFonts w:ascii="Arial" w:hAnsi="Arial" w:cs="Arial"/>
          <w:sz w:val="16"/>
          <w:szCs w:val="16"/>
        </w:rPr>
        <w:t>ing the requirements of ISO 13485: 2016</w:t>
      </w:r>
      <w:r>
        <w:rPr>
          <w:rFonts w:ascii="Arial" w:hAnsi="Arial" w:cs="Arial"/>
          <w:sz w:val="16"/>
          <w:szCs w:val="16"/>
        </w:rPr>
        <w:t xml:space="preserve"> (during the on-site Upgrade Audit)</w:t>
      </w:r>
    </w:p>
    <w:p w:rsidR="00066870" w:rsidP="00066870">
      <w:pPr>
        <w:numPr>
          <w:ilvl w:val="0"/>
          <w:numId w:val="6"/>
        </w:numPr>
        <w:rPr>
          <w:rFonts w:ascii="Arial" w:hAnsi="Arial" w:cs="Arial"/>
          <w:sz w:val="16"/>
          <w:szCs w:val="16"/>
        </w:rPr>
      </w:pPr>
      <w:r w:rsidRPr="001641D5">
        <w:rPr>
          <w:rFonts w:ascii="Arial" w:hAnsi="Arial" w:cs="Arial"/>
          <w:sz w:val="16"/>
          <w:szCs w:val="16"/>
        </w:rPr>
        <w:t xml:space="preserve">This checklist shall be submitted by the NSF-ISR </w:t>
      </w:r>
      <w:r w:rsidRPr="001641D5">
        <w:rPr>
          <w:rFonts w:ascii="Arial" w:hAnsi="Arial" w:cs="Arial"/>
          <w:sz w:val="16"/>
          <w:szCs w:val="16"/>
        </w:rPr>
        <w:t>Lead Auditor as on</w:t>
      </w:r>
      <w:r>
        <w:rPr>
          <w:rFonts w:ascii="Arial" w:hAnsi="Arial" w:cs="Arial"/>
          <w:sz w:val="16"/>
          <w:szCs w:val="16"/>
        </w:rPr>
        <w:t>e of the records of the ISO 13485: 2016</w:t>
      </w:r>
      <w:r w:rsidRPr="001641D5">
        <w:rPr>
          <w:rFonts w:ascii="Arial" w:hAnsi="Arial" w:cs="Arial"/>
          <w:sz w:val="16"/>
          <w:szCs w:val="16"/>
        </w:rPr>
        <w:t xml:space="preserve"> Upgrade for the Client Organization.</w:t>
      </w:r>
    </w:p>
    <w:p w:rsidR="00066870" w:rsidRPr="00DF5B69" w:rsidP="00066870">
      <w:pPr>
        <w:rPr>
          <w:rFonts w:ascii="Arial" w:hAnsi="Arial" w:cs="Arial"/>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tblPr>
      <w:tblGrid>
        <w:gridCol w:w="4859"/>
        <w:gridCol w:w="9525"/>
      </w:tblGrid>
      <w:tr w:rsidTr="00066870">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tblPrEx>
        <w:trPr>
          <w:cantSplit/>
          <w:trHeight w:val="360"/>
        </w:trPr>
        <w:tc>
          <w:tcPr>
            <w:tcW w:w="1689" w:type="pct"/>
            <w:shd w:val="clear" w:color="auto" w:fill="FFCC99"/>
            <w:vAlign w:val="center"/>
          </w:tcPr>
          <w:p w:rsidR="00066870" w:rsidRPr="00EA3FF5" w:rsidP="00066870">
            <w:pPr>
              <w:rPr>
                <w:rFonts w:ascii="Arial" w:hAnsi="Arial" w:cs="Arial"/>
                <w:b/>
                <w:szCs w:val="20"/>
              </w:rPr>
            </w:pPr>
            <w:r w:rsidRPr="00EA3FF5">
              <w:rPr>
                <w:rFonts w:ascii="Arial" w:hAnsi="Arial" w:cs="Arial"/>
                <w:b/>
                <w:szCs w:val="20"/>
              </w:rPr>
              <w:t>Organization Name:</w:t>
            </w:r>
          </w:p>
        </w:tc>
        <w:tc>
          <w:tcPr>
            <w:tcW w:w="3311" w:type="pct"/>
            <w:shd w:val="clear" w:color="auto" w:fill="FFCC99"/>
            <w:vAlign w:val="center"/>
          </w:tcPr>
          <w:p w:rsidR="00066870" w:rsidRPr="00EA3FF5" w:rsidP="00066870">
            <w:pPr>
              <w:ind w:right="60"/>
              <w:rPr>
                <w:rFonts w:ascii="Arial" w:hAnsi="Arial" w:cs="Arial"/>
                <w:szCs w:val="20"/>
                <w:lang w:val="fr-FR"/>
              </w:rPr>
            </w:pPr>
          </w:p>
        </w:tc>
      </w:tr>
      <w:tr w:rsidTr="00066870">
        <w:tblPrEx>
          <w:tblW w:w="5000" w:type="pct"/>
          <w:tblCellMar>
            <w:left w:w="71" w:type="dxa"/>
            <w:right w:w="71" w:type="dxa"/>
          </w:tblCellMar>
          <w:tblLook w:val="0000"/>
        </w:tblPrEx>
        <w:trPr>
          <w:cantSplit/>
          <w:trHeight w:val="360"/>
        </w:trPr>
        <w:tc>
          <w:tcPr>
            <w:tcW w:w="1689" w:type="pct"/>
            <w:shd w:val="clear" w:color="auto" w:fill="FFCC99"/>
            <w:vAlign w:val="center"/>
          </w:tcPr>
          <w:p w:rsidR="00066870" w:rsidRPr="00EA3FF5" w:rsidP="00066870">
            <w:pPr>
              <w:rPr>
                <w:rFonts w:ascii="Arial" w:hAnsi="Arial" w:cs="Arial"/>
                <w:b/>
                <w:szCs w:val="20"/>
              </w:rPr>
            </w:pPr>
            <w:r w:rsidRPr="00EA3FF5">
              <w:rPr>
                <w:rFonts w:ascii="Arial" w:hAnsi="Arial" w:cs="Arial"/>
                <w:b/>
                <w:szCs w:val="20"/>
              </w:rPr>
              <w:t>Organization Address:</w:t>
            </w:r>
          </w:p>
        </w:tc>
        <w:tc>
          <w:tcPr>
            <w:tcW w:w="3311" w:type="pct"/>
            <w:shd w:val="clear" w:color="auto" w:fill="FFCC99"/>
            <w:vAlign w:val="center"/>
          </w:tcPr>
          <w:p w:rsidR="00066870" w:rsidRPr="00EA3FF5" w:rsidP="00066870">
            <w:pPr>
              <w:ind w:right="60"/>
              <w:rPr>
                <w:rFonts w:ascii="Arial" w:hAnsi="Arial" w:cs="Arial"/>
                <w:szCs w:val="20"/>
                <w:lang w:val="fr-FR"/>
              </w:rPr>
            </w:pPr>
          </w:p>
        </w:tc>
      </w:tr>
      <w:tr w:rsidTr="00066870">
        <w:tblPrEx>
          <w:tblW w:w="5000" w:type="pct"/>
          <w:tblCellMar>
            <w:left w:w="71" w:type="dxa"/>
            <w:right w:w="71" w:type="dxa"/>
          </w:tblCellMar>
          <w:tblLook w:val="0000"/>
        </w:tblPrEx>
        <w:trPr>
          <w:cantSplit/>
          <w:trHeight w:val="360"/>
        </w:trPr>
        <w:tc>
          <w:tcPr>
            <w:tcW w:w="1689" w:type="pct"/>
            <w:shd w:val="clear" w:color="auto" w:fill="FFCC99"/>
            <w:vAlign w:val="center"/>
          </w:tcPr>
          <w:p w:rsidR="00066870" w:rsidRPr="00EA3FF5" w:rsidP="00066870">
            <w:pPr>
              <w:rPr>
                <w:rFonts w:ascii="Arial" w:hAnsi="Arial" w:cs="Arial"/>
                <w:b/>
                <w:szCs w:val="20"/>
              </w:rPr>
            </w:pPr>
            <w:r w:rsidRPr="00EA3FF5">
              <w:rPr>
                <w:rFonts w:ascii="Arial" w:hAnsi="Arial" w:cs="Arial"/>
                <w:b/>
                <w:szCs w:val="20"/>
              </w:rPr>
              <w:t>Number of Personnel:</w:t>
            </w:r>
          </w:p>
          <w:p w:rsidR="00066870" w:rsidRPr="00EA3FF5" w:rsidP="00066870">
            <w:pPr>
              <w:rPr>
                <w:rFonts w:ascii="Arial" w:hAnsi="Arial" w:cs="Arial"/>
                <w:b/>
                <w:szCs w:val="20"/>
              </w:rPr>
            </w:pPr>
          </w:p>
        </w:tc>
        <w:tc>
          <w:tcPr>
            <w:tcW w:w="3311" w:type="pct"/>
            <w:shd w:val="clear" w:color="auto" w:fill="FFCC99"/>
            <w:vAlign w:val="center"/>
          </w:tcPr>
          <w:p w:rsidR="00066870" w:rsidRPr="00EA3FF5" w:rsidP="00066870">
            <w:pPr>
              <w:ind w:right="60"/>
              <w:rPr>
                <w:rFonts w:ascii="Arial" w:hAnsi="Arial" w:cs="Arial"/>
                <w:b/>
                <w:szCs w:val="20"/>
                <w:lang w:val="fr-FR"/>
              </w:rPr>
            </w:pPr>
            <w:r w:rsidRPr="00EA3FF5">
              <w:rPr>
                <w:rFonts w:ascii="Arial" w:hAnsi="Arial" w:cs="Arial"/>
                <w:b/>
                <w:szCs w:val="20"/>
                <w:lang w:val="fr-FR"/>
              </w:rPr>
              <w:t>1</w:t>
            </w:r>
            <w:r w:rsidRPr="00EA3FF5">
              <w:rPr>
                <w:rFonts w:ascii="Arial" w:hAnsi="Arial" w:cs="Arial"/>
                <w:b/>
                <w:szCs w:val="20"/>
                <w:vertAlign w:val="superscript"/>
                <w:lang w:val="fr-FR"/>
              </w:rPr>
              <w:t>st</w:t>
            </w:r>
            <w:r w:rsidRPr="00EA3FF5">
              <w:rPr>
                <w:rFonts w:ascii="Arial" w:hAnsi="Arial" w:cs="Arial"/>
                <w:b/>
                <w:szCs w:val="20"/>
                <w:lang w:val="fr-FR"/>
              </w:rPr>
              <w:t xml:space="preserve"> Shift :</w:t>
            </w:r>
          </w:p>
          <w:p w:rsidR="00066870" w:rsidRPr="00EA3FF5" w:rsidP="00066870">
            <w:pPr>
              <w:ind w:right="60"/>
              <w:rPr>
                <w:rFonts w:ascii="Arial" w:hAnsi="Arial" w:cs="Arial"/>
                <w:b/>
                <w:szCs w:val="20"/>
                <w:lang w:val="fr-FR"/>
              </w:rPr>
            </w:pPr>
            <w:r w:rsidRPr="00EA3FF5">
              <w:rPr>
                <w:rFonts w:ascii="Arial" w:hAnsi="Arial" w:cs="Arial"/>
                <w:b/>
                <w:szCs w:val="20"/>
                <w:lang w:val="fr-FR"/>
              </w:rPr>
              <w:t>2</w:t>
            </w:r>
            <w:r w:rsidRPr="00EA3FF5">
              <w:rPr>
                <w:rFonts w:ascii="Arial" w:hAnsi="Arial" w:cs="Arial"/>
                <w:b/>
                <w:szCs w:val="20"/>
                <w:vertAlign w:val="superscript"/>
                <w:lang w:val="fr-FR"/>
              </w:rPr>
              <w:t>nd</w:t>
            </w:r>
            <w:r w:rsidRPr="00EA3FF5">
              <w:rPr>
                <w:rFonts w:ascii="Arial" w:hAnsi="Arial" w:cs="Arial"/>
                <w:b/>
                <w:szCs w:val="20"/>
                <w:lang w:val="fr-FR"/>
              </w:rPr>
              <w:t xml:space="preserve"> Shift :</w:t>
            </w:r>
          </w:p>
          <w:p w:rsidR="00066870" w:rsidRPr="00EA3FF5" w:rsidP="00066870">
            <w:pPr>
              <w:ind w:right="60"/>
              <w:rPr>
                <w:rFonts w:ascii="Arial" w:hAnsi="Arial" w:cs="Arial"/>
                <w:b/>
                <w:szCs w:val="20"/>
                <w:lang w:val="fr-FR"/>
              </w:rPr>
            </w:pPr>
            <w:r w:rsidRPr="00EA3FF5">
              <w:rPr>
                <w:rFonts w:ascii="Arial" w:hAnsi="Arial" w:cs="Arial"/>
                <w:b/>
                <w:szCs w:val="20"/>
                <w:lang w:val="fr-FR"/>
              </w:rPr>
              <w:t>3</w:t>
            </w:r>
            <w:r w:rsidRPr="00EA3FF5">
              <w:rPr>
                <w:rFonts w:ascii="Arial" w:hAnsi="Arial" w:cs="Arial"/>
                <w:b/>
                <w:szCs w:val="20"/>
                <w:vertAlign w:val="superscript"/>
                <w:lang w:val="fr-FR"/>
              </w:rPr>
              <w:t>rd</w:t>
            </w:r>
            <w:r w:rsidRPr="00EA3FF5">
              <w:rPr>
                <w:rFonts w:ascii="Arial" w:hAnsi="Arial" w:cs="Arial"/>
                <w:b/>
                <w:szCs w:val="20"/>
                <w:lang w:val="fr-FR"/>
              </w:rPr>
              <w:t xml:space="preserve"> Shift :</w:t>
            </w:r>
          </w:p>
          <w:p w:rsidR="00066870" w:rsidRPr="00EA3FF5" w:rsidP="00066870">
            <w:pPr>
              <w:ind w:right="60"/>
              <w:rPr>
                <w:rFonts w:ascii="Arial" w:hAnsi="Arial" w:cs="Arial"/>
                <w:szCs w:val="20"/>
                <w:lang w:val="fr-FR"/>
              </w:rPr>
            </w:pPr>
            <w:r w:rsidRPr="00EA3FF5">
              <w:rPr>
                <w:rFonts w:ascii="Arial" w:hAnsi="Arial" w:cs="Arial"/>
                <w:b/>
                <w:szCs w:val="20"/>
                <w:lang w:val="fr-FR"/>
              </w:rPr>
              <w:t>Temp. / Part-time :</w:t>
            </w:r>
          </w:p>
        </w:tc>
      </w:tr>
      <w:tr w:rsidTr="00066870">
        <w:tblPrEx>
          <w:tblW w:w="5000" w:type="pct"/>
          <w:tblCellMar>
            <w:left w:w="71" w:type="dxa"/>
            <w:right w:w="71" w:type="dxa"/>
          </w:tblCellMar>
          <w:tblLook w:val="0000"/>
        </w:tblPrEx>
        <w:trPr>
          <w:cantSplit/>
          <w:trHeight w:val="360"/>
        </w:trPr>
        <w:tc>
          <w:tcPr>
            <w:tcW w:w="1689" w:type="pct"/>
            <w:shd w:val="clear" w:color="auto" w:fill="FFCC99"/>
            <w:vAlign w:val="center"/>
          </w:tcPr>
          <w:p w:rsidR="00066870" w:rsidRPr="00EA3FF5" w:rsidP="00066870">
            <w:pPr>
              <w:rPr>
                <w:rFonts w:ascii="Arial" w:hAnsi="Arial" w:cs="Arial"/>
                <w:b/>
                <w:szCs w:val="20"/>
              </w:rPr>
            </w:pPr>
            <w:r w:rsidRPr="00EA3FF5">
              <w:rPr>
                <w:rFonts w:ascii="Arial" w:hAnsi="Arial" w:cs="Arial"/>
                <w:b/>
                <w:szCs w:val="20"/>
              </w:rPr>
              <w:t xml:space="preserve">Other locations included in this </w:t>
            </w:r>
            <w:r w:rsidRPr="00EA3FF5">
              <w:rPr>
                <w:rFonts w:ascii="Arial" w:hAnsi="Arial" w:cs="Arial"/>
                <w:b/>
                <w:szCs w:val="20"/>
              </w:rPr>
              <w:t>registration:</w:t>
            </w:r>
          </w:p>
        </w:tc>
        <w:tc>
          <w:tcPr>
            <w:tcW w:w="3311" w:type="pct"/>
            <w:shd w:val="clear" w:color="auto" w:fill="FFCC99"/>
            <w:vAlign w:val="center"/>
          </w:tcPr>
          <w:p w:rsidR="00066870" w:rsidRPr="00EA3FF5" w:rsidP="00066870">
            <w:pPr>
              <w:ind w:right="60"/>
              <w:rPr>
                <w:rFonts w:ascii="Arial" w:hAnsi="Arial" w:cs="Arial"/>
                <w:szCs w:val="20"/>
                <w:lang w:val="fr-FR"/>
              </w:rPr>
            </w:pPr>
          </w:p>
        </w:tc>
      </w:tr>
      <w:tr w:rsidTr="00066870">
        <w:tblPrEx>
          <w:tblW w:w="5000" w:type="pct"/>
          <w:tblCellMar>
            <w:left w:w="71" w:type="dxa"/>
            <w:right w:w="71" w:type="dxa"/>
          </w:tblCellMar>
          <w:tblLook w:val="0000"/>
        </w:tblPrEx>
        <w:trPr>
          <w:cantSplit/>
          <w:trHeight w:val="360"/>
        </w:trPr>
        <w:tc>
          <w:tcPr>
            <w:tcW w:w="1689" w:type="pct"/>
            <w:shd w:val="clear" w:color="auto" w:fill="FFCC99"/>
            <w:vAlign w:val="center"/>
          </w:tcPr>
          <w:p w:rsidR="00066870" w:rsidRPr="00EA3FF5" w:rsidP="00066870">
            <w:pPr>
              <w:rPr>
                <w:rFonts w:ascii="Arial" w:hAnsi="Arial" w:cs="Arial"/>
                <w:b/>
                <w:szCs w:val="20"/>
              </w:rPr>
            </w:pPr>
            <w:r w:rsidRPr="00EA3FF5">
              <w:rPr>
                <w:rFonts w:ascii="Arial" w:hAnsi="Arial" w:cs="Arial"/>
                <w:b/>
                <w:szCs w:val="20"/>
              </w:rPr>
              <w:t xml:space="preserve">Management </w:t>
            </w:r>
            <w:r>
              <w:rPr>
                <w:rFonts w:ascii="Arial" w:hAnsi="Arial" w:cs="Arial"/>
                <w:b/>
                <w:szCs w:val="20"/>
              </w:rPr>
              <w:t>Contact</w:t>
            </w:r>
            <w:r w:rsidRPr="00EA3FF5">
              <w:rPr>
                <w:rFonts w:ascii="Arial" w:hAnsi="Arial" w:cs="Arial"/>
                <w:b/>
                <w:szCs w:val="20"/>
              </w:rPr>
              <w:t>:</w:t>
            </w:r>
          </w:p>
        </w:tc>
        <w:tc>
          <w:tcPr>
            <w:tcW w:w="3311" w:type="pct"/>
            <w:shd w:val="clear" w:color="auto" w:fill="FFCC99"/>
            <w:vAlign w:val="center"/>
          </w:tcPr>
          <w:p w:rsidR="00066870" w:rsidRPr="00EF10DF" w:rsidP="00066870">
            <w:pPr>
              <w:ind w:right="60"/>
              <w:rPr>
                <w:rFonts w:ascii="Arial" w:hAnsi="Arial" w:cs="Arial"/>
                <w:b/>
                <w:color w:val="FF0000"/>
                <w:szCs w:val="20"/>
                <w:lang w:val="fr-FR"/>
              </w:rPr>
            </w:pPr>
          </w:p>
        </w:tc>
      </w:tr>
      <w:tr w:rsidTr="00066870">
        <w:tblPrEx>
          <w:tblW w:w="5000" w:type="pct"/>
          <w:tblCellMar>
            <w:left w:w="71" w:type="dxa"/>
            <w:right w:w="71" w:type="dxa"/>
          </w:tblCellMar>
          <w:tblLook w:val="0000"/>
        </w:tblPrEx>
        <w:trPr>
          <w:cantSplit/>
          <w:trHeight w:val="360"/>
        </w:trPr>
        <w:tc>
          <w:tcPr>
            <w:tcW w:w="1689" w:type="pct"/>
            <w:shd w:val="clear" w:color="auto" w:fill="FFCC99"/>
            <w:vAlign w:val="center"/>
          </w:tcPr>
          <w:p w:rsidR="00066870" w:rsidRPr="00EA3FF5" w:rsidP="00066870">
            <w:pPr>
              <w:rPr>
                <w:rFonts w:ascii="Arial" w:hAnsi="Arial" w:cs="Arial"/>
                <w:b/>
                <w:szCs w:val="20"/>
              </w:rPr>
            </w:pPr>
            <w:r w:rsidRPr="00EA3FF5">
              <w:rPr>
                <w:rFonts w:ascii="Arial" w:hAnsi="Arial" w:cs="Arial"/>
                <w:b/>
                <w:szCs w:val="20"/>
              </w:rPr>
              <w:t>Name and Revision Status of QMS documentation:</w:t>
            </w:r>
          </w:p>
        </w:tc>
        <w:tc>
          <w:tcPr>
            <w:tcW w:w="3311" w:type="pct"/>
            <w:shd w:val="clear" w:color="auto" w:fill="FFCC99"/>
            <w:vAlign w:val="center"/>
          </w:tcPr>
          <w:p w:rsidR="00066870" w:rsidRPr="00EA3FF5" w:rsidP="00066870">
            <w:pPr>
              <w:ind w:right="60"/>
              <w:rPr>
                <w:rFonts w:ascii="Arial" w:hAnsi="Arial" w:cs="Arial"/>
                <w:szCs w:val="20"/>
                <w:lang w:val="fr-FR"/>
              </w:rPr>
            </w:pPr>
          </w:p>
        </w:tc>
      </w:tr>
      <w:tr w:rsidTr="00066870">
        <w:tblPrEx>
          <w:tblW w:w="5000" w:type="pct"/>
          <w:tblCellMar>
            <w:left w:w="71" w:type="dxa"/>
            <w:right w:w="71" w:type="dxa"/>
          </w:tblCellMar>
          <w:tblLook w:val="0000"/>
        </w:tblPrEx>
        <w:trPr>
          <w:cantSplit/>
          <w:trHeight w:val="360"/>
        </w:trPr>
        <w:tc>
          <w:tcPr>
            <w:tcW w:w="1689" w:type="pct"/>
            <w:vAlign w:val="center"/>
          </w:tcPr>
          <w:p w:rsidR="00066870" w:rsidRPr="00EA3FF5" w:rsidP="00066870">
            <w:pPr>
              <w:rPr>
                <w:rFonts w:ascii="Arial" w:hAnsi="Arial" w:cs="Arial"/>
                <w:b/>
                <w:szCs w:val="20"/>
              </w:rPr>
            </w:pPr>
            <w:r w:rsidRPr="00EA3FF5">
              <w:rPr>
                <w:rFonts w:ascii="Arial" w:hAnsi="Arial" w:cs="Arial"/>
                <w:b/>
                <w:szCs w:val="20"/>
              </w:rPr>
              <w:t>FRS Number:</w:t>
            </w:r>
          </w:p>
        </w:tc>
        <w:tc>
          <w:tcPr>
            <w:tcW w:w="3311" w:type="pct"/>
            <w:vAlign w:val="center"/>
          </w:tcPr>
          <w:p w:rsidR="00066870" w:rsidRPr="00EA3FF5" w:rsidP="00066870">
            <w:pPr>
              <w:ind w:right="60"/>
              <w:rPr>
                <w:rFonts w:ascii="Arial" w:hAnsi="Arial" w:cs="Arial"/>
                <w:szCs w:val="20"/>
                <w:lang w:val="fr-FR"/>
              </w:rPr>
            </w:pPr>
          </w:p>
        </w:tc>
      </w:tr>
      <w:tr w:rsidTr="00066870">
        <w:tblPrEx>
          <w:tblW w:w="5000" w:type="pct"/>
          <w:tblCellMar>
            <w:left w:w="71" w:type="dxa"/>
            <w:right w:w="71" w:type="dxa"/>
          </w:tblCellMar>
          <w:tblLook w:val="0000"/>
        </w:tblPrEx>
        <w:trPr>
          <w:cantSplit/>
          <w:trHeight w:val="360"/>
        </w:trPr>
        <w:tc>
          <w:tcPr>
            <w:tcW w:w="1689" w:type="pct"/>
            <w:vAlign w:val="center"/>
          </w:tcPr>
          <w:p w:rsidR="00066870" w:rsidRPr="00EA3FF5" w:rsidP="00066870">
            <w:pPr>
              <w:rPr>
                <w:rFonts w:ascii="Arial" w:hAnsi="Arial" w:cs="Arial"/>
                <w:b/>
                <w:szCs w:val="20"/>
              </w:rPr>
            </w:pPr>
            <w:r>
              <w:rPr>
                <w:rFonts w:ascii="Arial" w:hAnsi="Arial" w:cs="Arial"/>
                <w:b/>
                <w:szCs w:val="20"/>
              </w:rPr>
              <w:t>Off-site Review Date (Desk Audit):</w:t>
            </w:r>
          </w:p>
        </w:tc>
        <w:tc>
          <w:tcPr>
            <w:tcW w:w="3311" w:type="pct"/>
            <w:vAlign w:val="center"/>
          </w:tcPr>
          <w:p w:rsidR="00066870" w:rsidRPr="00EA3FF5" w:rsidP="00066870">
            <w:pPr>
              <w:ind w:right="60"/>
              <w:rPr>
                <w:rFonts w:ascii="Arial" w:hAnsi="Arial" w:cs="Arial"/>
                <w:szCs w:val="20"/>
              </w:rPr>
            </w:pPr>
          </w:p>
        </w:tc>
      </w:tr>
      <w:tr w:rsidTr="00066870">
        <w:tblPrEx>
          <w:tblW w:w="5000" w:type="pct"/>
          <w:tblCellMar>
            <w:left w:w="71" w:type="dxa"/>
            <w:right w:w="71" w:type="dxa"/>
          </w:tblCellMar>
          <w:tblLook w:val="0000"/>
        </w:tblPrEx>
        <w:trPr>
          <w:cantSplit/>
          <w:trHeight w:val="360"/>
        </w:trPr>
        <w:tc>
          <w:tcPr>
            <w:tcW w:w="1689" w:type="pct"/>
            <w:vAlign w:val="center"/>
          </w:tcPr>
          <w:p w:rsidR="00066870" w:rsidRPr="00EA3FF5" w:rsidP="00066870">
            <w:pPr>
              <w:rPr>
                <w:rFonts w:ascii="Arial" w:hAnsi="Arial" w:cs="Arial"/>
                <w:b/>
                <w:szCs w:val="20"/>
              </w:rPr>
            </w:pPr>
            <w:r w:rsidRPr="00EA3FF5">
              <w:rPr>
                <w:rFonts w:ascii="Arial" w:hAnsi="Arial" w:cs="Arial"/>
                <w:b/>
                <w:szCs w:val="20"/>
              </w:rPr>
              <w:t>Audit Dates (on-site):</w:t>
            </w:r>
          </w:p>
        </w:tc>
        <w:tc>
          <w:tcPr>
            <w:tcW w:w="3311" w:type="pct"/>
            <w:vAlign w:val="center"/>
          </w:tcPr>
          <w:p w:rsidR="00066870" w:rsidRPr="00EA3FF5" w:rsidP="00066870">
            <w:pPr>
              <w:ind w:right="60"/>
              <w:rPr>
                <w:rFonts w:ascii="Arial" w:hAnsi="Arial" w:cs="Arial"/>
                <w:szCs w:val="20"/>
              </w:rPr>
            </w:pPr>
          </w:p>
        </w:tc>
      </w:tr>
      <w:tr w:rsidTr="00066870">
        <w:tblPrEx>
          <w:tblW w:w="5000" w:type="pct"/>
          <w:tblCellMar>
            <w:left w:w="71" w:type="dxa"/>
            <w:right w:w="71" w:type="dxa"/>
          </w:tblCellMar>
          <w:tblLook w:val="0000"/>
        </w:tblPrEx>
        <w:trPr>
          <w:cantSplit/>
          <w:trHeight w:val="360"/>
        </w:trPr>
        <w:tc>
          <w:tcPr>
            <w:tcW w:w="1689" w:type="pct"/>
            <w:tcBorders>
              <w:bottom w:val="single" w:sz="6" w:space="0" w:color="auto"/>
            </w:tcBorders>
            <w:vAlign w:val="center"/>
          </w:tcPr>
          <w:p w:rsidR="00066870" w:rsidRPr="00EA3FF5" w:rsidP="00066870">
            <w:pPr>
              <w:rPr>
                <w:rFonts w:ascii="Arial" w:hAnsi="Arial" w:cs="Arial"/>
                <w:b/>
                <w:szCs w:val="20"/>
              </w:rPr>
            </w:pPr>
            <w:r w:rsidRPr="00EA3FF5">
              <w:rPr>
                <w:rFonts w:ascii="Arial" w:hAnsi="Arial" w:cs="Arial"/>
                <w:b/>
                <w:szCs w:val="20"/>
              </w:rPr>
              <w:t>Lead Auditor / Audit Team:</w:t>
            </w:r>
          </w:p>
        </w:tc>
        <w:tc>
          <w:tcPr>
            <w:tcW w:w="3311" w:type="pct"/>
            <w:tcBorders>
              <w:bottom w:val="single" w:sz="6" w:space="0" w:color="auto"/>
            </w:tcBorders>
            <w:vAlign w:val="center"/>
          </w:tcPr>
          <w:p w:rsidR="00066870" w:rsidRPr="00EA3FF5" w:rsidP="00066870">
            <w:pPr>
              <w:ind w:right="60"/>
              <w:rPr>
                <w:rFonts w:ascii="Arial" w:hAnsi="Arial" w:cs="Arial"/>
                <w:szCs w:val="20"/>
              </w:rPr>
            </w:pPr>
          </w:p>
        </w:tc>
      </w:tr>
      <w:tr w:rsidTr="00066870">
        <w:tblPrEx>
          <w:tblW w:w="5000" w:type="pct"/>
          <w:tblCellMar>
            <w:left w:w="71" w:type="dxa"/>
            <w:right w:w="71" w:type="dxa"/>
          </w:tblCellMar>
          <w:tblLook w:val="0000"/>
        </w:tblPrEx>
        <w:trPr>
          <w:cantSplit/>
          <w:trHeight w:val="360"/>
        </w:trPr>
        <w:tc>
          <w:tcPr>
            <w:tcW w:w="1689" w:type="pct"/>
            <w:shd w:val="clear" w:color="auto" w:fill="FFCC99"/>
            <w:vAlign w:val="center"/>
          </w:tcPr>
          <w:p w:rsidR="00066870" w:rsidRPr="00EA3FF5" w:rsidP="00066870">
            <w:pPr>
              <w:rPr>
                <w:rFonts w:ascii="Arial" w:hAnsi="Arial" w:cs="Arial"/>
                <w:b/>
                <w:szCs w:val="20"/>
              </w:rPr>
            </w:pPr>
            <w:r w:rsidRPr="00EA3FF5">
              <w:rPr>
                <w:rFonts w:ascii="Arial" w:hAnsi="Arial" w:cs="Arial"/>
                <w:b/>
                <w:szCs w:val="20"/>
              </w:rPr>
              <w:t>Scope of Registration:</w:t>
            </w:r>
          </w:p>
        </w:tc>
        <w:tc>
          <w:tcPr>
            <w:tcW w:w="3311" w:type="pct"/>
            <w:shd w:val="clear" w:color="auto" w:fill="FFCC99"/>
            <w:vAlign w:val="center"/>
          </w:tcPr>
          <w:p w:rsidR="00066870" w:rsidRPr="00EA3FF5" w:rsidP="00066870">
            <w:pPr>
              <w:ind w:right="60"/>
              <w:rPr>
                <w:rFonts w:ascii="Arial" w:hAnsi="Arial" w:cs="Arial"/>
                <w:szCs w:val="20"/>
                <w:lang w:val="en-GB"/>
              </w:rPr>
            </w:pPr>
          </w:p>
        </w:tc>
      </w:tr>
      <w:tr w:rsidTr="00066870">
        <w:tblPrEx>
          <w:tblW w:w="5000" w:type="pct"/>
          <w:tblCellMar>
            <w:left w:w="71" w:type="dxa"/>
            <w:right w:w="71" w:type="dxa"/>
          </w:tblCellMar>
          <w:tblLook w:val="0000"/>
        </w:tblPrEx>
        <w:trPr>
          <w:cantSplit/>
          <w:trHeight w:val="360"/>
        </w:trPr>
        <w:tc>
          <w:tcPr>
            <w:tcW w:w="1689" w:type="pct"/>
            <w:shd w:val="clear" w:color="auto" w:fill="FFCC99"/>
            <w:vAlign w:val="center"/>
          </w:tcPr>
          <w:p w:rsidR="00CD7148" w:rsidRPr="00555390" w:rsidP="00CD7148">
            <w:pPr>
              <w:autoSpaceDE w:val="0"/>
              <w:autoSpaceDN w:val="0"/>
              <w:adjustRightInd w:val="0"/>
              <w:rPr>
                <w:rFonts w:ascii="Cambria-Bold" w:hAnsi="Cambria-Bold" w:cs="Cambria-Bold"/>
                <w:b/>
                <w:bCs/>
                <w:szCs w:val="20"/>
              </w:rPr>
            </w:pPr>
            <w:r>
              <w:rPr>
                <w:rFonts w:ascii="Arial" w:hAnsi="Arial" w:cs="Arial"/>
                <w:b/>
                <w:szCs w:val="20"/>
              </w:rPr>
              <w:t>ISO 13485: 2016</w:t>
            </w:r>
            <w:r w:rsidRPr="00EA3FF5">
              <w:rPr>
                <w:rFonts w:ascii="Arial" w:hAnsi="Arial" w:cs="Arial"/>
                <w:b/>
                <w:szCs w:val="20"/>
              </w:rPr>
              <w:t xml:space="preserve"> Clauses that are Not Applicable </w:t>
            </w:r>
            <w:r w:rsidRPr="00555390">
              <w:rPr>
                <w:rFonts w:ascii="Arial" w:hAnsi="Arial" w:cs="Arial"/>
                <w:b/>
                <w:szCs w:val="20"/>
              </w:rPr>
              <w:t xml:space="preserve">to the scope of the QMS </w:t>
            </w:r>
            <w:r w:rsidRPr="00555390">
              <w:rPr>
                <w:rFonts w:ascii="Arial" w:hAnsi="Arial" w:cs="Arial"/>
                <w:b/>
                <w:szCs w:val="20"/>
              </w:rPr>
              <w:t xml:space="preserve">:Reference ISO 13485: 2016 (E) </w:t>
            </w:r>
            <w:r w:rsidRPr="00555390">
              <w:rPr>
                <w:rFonts w:ascii="Cambria-Bold" w:hAnsi="Cambria-Bold" w:cs="Cambria-Bold"/>
                <w:b/>
                <w:bCs/>
                <w:szCs w:val="20"/>
              </w:rPr>
              <w:t>Medical devices — Quality management systems —</w:t>
            </w:r>
          </w:p>
          <w:p w:rsidR="00066870" w:rsidRPr="00EA3FF5" w:rsidP="00CD7148">
            <w:pPr>
              <w:autoSpaceDE w:val="0"/>
              <w:autoSpaceDN w:val="0"/>
              <w:adjustRightInd w:val="0"/>
              <w:rPr>
                <w:rFonts w:ascii="Arial" w:hAnsi="Arial" w:cs="Arial"/>
                <w:b/>
                <w:sz w:val="16"/>
                <w:szCs w:val="16"/>
              </w:rPr>
            </w:pPr>
            <w:r w:rsidRPr="00555390">
              <w:rPr>
                <w:rFonts w:ascii="Cambria-Bold" w:hAnsi="Cambria-Bold" w:cs="Cambria-Bold"/>
                <w:b/>
                <w:bCs/>
                <w:szCs w:val="20"/>
              </w:rPr>
              <w:t>Requirements for regulatory purposes</w:t>
            </w:r>
            <w:r>
              <w:rPr>
                <w:rFonts w:ascii="Cambria-Bold" w:hAnsi="Cambria-Bold" w:cs="Cambria-Bold"/>
                <w:b/>
                <w:bCs/>
                <w:szCs w:val="20"/>
              </w:rPr>
              <w:t>: Scope</w:t>
            </w:r>
            <w:r>
              <w:rPr>
                <w:rFonts w:ascii="Cambria-Bold" w:hAnsi="Cambria-Bold" w:cs="Cambria-Bold"/>
                <w:b/>
                <w:bCs/>
                <w:szCs w:val="20"/>
              </w:rPr>
              <w:t>,</w:t>
            </w:r>
            <w:r>
              <w:rPr>
                <w:rFonts w:ascii="Cambria-Bold" w:hAnsi="Cambria-Bold" w:cs="Cambria-Bold"/>
                <w:b/>
                <w:bCs/>
                <w:szCs w:val="20"/>
              </w:rPr>
              <w:t xml:space="preserve"> Section 1</w:t>
            </w:r>
          </w:p>
        </w:tc>
        <w:tc>
          <w:tcPr>
            <w:tcW w:w="3311" w:type="pct"/>
            <w:shd w:val="clear" w:color="auto" w:fill="FFCC99"/>
            <w:vAlign w:val="center"/>
          </w:tcPr>
          <w:p w:rsidR="00066870" w:rsidRPr="00EA3FF5" w:rsidP="00066870">
            <w:pPr>
              <w:ind w:right="60"/>
              <w:rPr>
                <w:rFonts w:ascii="Arial" w:hAnsi="Arial" w:cs="Arial"/>
                <w:szCs w:val="20"/>
                <w:lang w:val="en-GB"/>
              </w:rPr>
            </w:pPr>
          </w:p>
        </w:tc>
      </w:tr>
      <w:tr w:rsidTr="00066870">
        <w:tblPrEx>
          <w:tblW w:w="5000" w:type="pct"/>
          <w:tblCellMar>
            <w:left w:w="71" w:type="dxa"/>
            <w:right w:w="71" w:type="dxa"/>
          </w:tblCellMar>
          <w:tblLook w:val="0000"/>
        </w:tblPrEx>
        <w:trPr>
          <w:cantSplit/>
        </w:trPr>
        <w:tc>
          <w:tcPr>
            <w:tcW w:w="5000" w:type="pct"/>
            <w:gridSpan w:val="2"/>
          </w:tcPr>
          <w:p w:rsidR="00066870" w:rsidRPr="00DF5B69" w:rsidP="00066870">
            <w:pPr>
              <w:ind w:left="-71" w:right="60"/>
              <w:jc w:val="center"/>
              <w:rPr>
                <w:rFonts w:ascii="Arial" w:hAnsi="Arial" w:cs="Arial"/>
                <w:b/>
                <w:bCs/>
                <w:sz w:val="16"/>
                <w:szCs w:val="16"/>
              </w:rPr>
            </w:pPr>
            <w:r w:rsidRPr="00DF5B69">
              <w:rPr>
                <w:rFonts w:ascii="Arial" w:hAnsi="Arial" w:cs="Arial"/>
                <w:b/>
                <w:bCs/>
                <w:sz w:val="16"/>
                <w:szCs w:val="16"/>
              </w:rPr>
              <w:t xml:space="preserve">The interval between the client Delta Review and the Upgrade </w:t>
            </w:r>
            <w:r w:rsidRPr="00DF5B69">
              <w:rPr>
                <w:rFonts w:ascii="Arial" w:hAnsi="Arial" w:cs="Arial"/>
                <w:b/>
                <w:bCs/>
                <w:sz w:val="16"/>
                <w:szCs w:val="16"/>
              </w:rPr>
              <w:t>Audit should not exceed 90 days.</w:t>
            </w:r>
          </w:p>
        </w:tc>
      </w:tr>
    </w:tbl>
    <w:p w:rsidR="00066870" w:rsidP="00066870">
      <w:pPr>
        <w:rPr>
          <w:rFonts w:ascii="Arial" w:hAnsi="Arial" w:cs="Arial"/>
          <w:b/>
        </w:rPr>
      </w:pPr>
    </w:p>
    <w:p w:rsidR="00066870" w:rsidP="00066870">
      <w:pPr>
        <w:rPr>
          <w:rFonts w:ascii="Arial" w:hAnsi="Arial" w:cs="Arial"/>
          <w:b/>
        </w:rPr>
      </w:pPr>
      <w:r>
        <w:rPr>
          <w:rFonts w:ascii="Arial" w:hAnsi="Arial" w:cs="Arial"/>
          <w:b/>
        </w:rPr>
        <w:br w:type="page"/>
      </w:r>
      <w:r>
        <w:rPr>
          <w:rFonts w:ascii="Arial" w:hAnsi="Arial" w:cs="Arial"/>
          <w:b/>
        </w:rPr>
        <w:t>NOTE:  Please ensure that your Or</w:t>
      </w:r>
      <w:r>
        <w:rPr>
          <w:rFonts w:ascii="Arial" w:hAnsi="Arial" w:cs="Arial"/>
          <w:b/>
        </w:rPr>
        <w:t>ganization’s registered ISO 13485:2003</w:t>
      </w:r>
      <w:r>
        <w:rPr>
          <w:rFonts w:ascii="Arial" w:hAnsi="Arial" w:cs="Arial"/>
          <w:b/>
        </w:rPr>
        <w:t xml:space="preserve"> QMS remains compliant with that version of the Standard </w:t>
      </w:r>
      <w:r>
        <w:rPr>
          <w:rFonts w:ascii="Arial" w:hAnsi="Arial" w:cs="Arial"/>
          <w:b/>
        </w:rPr>
        <w:t>until the Transition to ISO 13485: 2016</w:t>
      </w:r>
      <w:r>
        <w:rPr>
          <w:rFonts w:ascii="Arial" w:hAnsi="Arial" w:cs="Arial"/>
          <w:b/>
        </w:rPr>
        <w:t xml:space="preserve"> is complete and verified by the NSF-ISR Lead Auditor.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5"/>
        <w:gridCol w:w="1250"/>
        <w:gridCol w:w="1194"/>
        <w:gridCol w:w="1152"/>
        <w:gridCol w:w="1310"/>
        <w:gridCol w:w="2160"/>
        <w:gridCol w:w="4379"/>
      </w:tblGrid>
      <w:tr w:rsidTr="0006687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7" w:type="pct"/>
            <w:shd w:val="clear" w:color="auto" w:fill="auto"/>
            <w:vAlign w:val="center"/>
          </w:tcPr>
          <w:p w:rsidR="00066870" w:rsidRPr="007F155B" w:rsidP="00066870">
            <w:pPr>
              <w:jc w:val="center"/>
              <w:rPr>
                <w:rFonts w:ascii="Arial" w:hAnsi="Arial" w:cs="Arial"/>
                <w:b/>
                <w:sz w:val="16"/>
                <w:szCs w:val="16"/>
                <w:u w:val="single"/>
              </w:rPr>
            </w:pPr>
            <w:r w:rsidRPr="007F155B">
              <w:rPr>
                <w:rFonts w:ascii="Arial" w:hAnsi="Arial" w:cs="Arial"/>
                <w:b/>
                <w:sz w:val="16"/>
                <w:szCs w:val="16"/>
                <w:u w:val="single"/>
              </w:rPr>
              <w:t>Question / Requirement</w:t>
            </w:r>
          </w:p>
        </w:tc>
        <w:tc>
          <w:tcPr>
            <w:tcW w:w="438" w:type="pct"/>
            <w:tcBorders>
              <w:bottom w:val="single" w:sz="4" w:space="0" w:color="auto"/>
            </w:tcBorders>
            <w:shd w:val="clear" w:color="auto" w:fill="auto"/>
            <w:vAlign w:val="center"/>
          </w:tcPr>
          <w:p w:rsidR="00066870" w:rsidRPr="007F155B" w:rsidP="00066870">
            <w:pPr>
              <w:jc w:val="center"/>
              <w:rPr>
                <w:rFonts w:ascii="Arial" w:hAnsi="Arial" w:cs="Arial"/>
                <w:b/>
                <w:sz w:val="16"/>
                <w:szCs w:val="16"/>
              </w:rPr>
            </w:pPr>
            <w:r w:rsidRPr="007F155B">
              <w:rPr>
                <w:rFonts w:ascii="Arial" w:hAnsi="Arial" w:cs="Arial"/>
                <w:b/>
                <w:sz w:val="16"/>
                <w:szCs w:val="16"/>
              </w:rPr>
              <w:t>Level of Completion</w:t>
            </w:r>
          </w:p>
          <w:p w:rsidR="00066870" w:rsidRPr="00B040D0" w:rsidP="00066870">
            <w:pPr>
              <w:jc w:val="center"/>
              <w:rPr>
                <w:rFonts w:ascii="Arial" w:hAnsi="Arial" w:cs="Arial"/>
                <w:sz w:val="12"/>
                <w:szCs w:val="12"/>
              </w:rPr>
            </w:pPr>
            <w:r w:rsidRPr="00B040D0">
              <w:rPr>
                <w:rFonts w:ascii="Arial" w:hAnsi="Arial" w:cs="Arial"/>
                <w:sz w:val="12"/>
                <w:szCs w:val="12"/>
              </w:rPr>
              <w:t>0=Not Started</w:t>
            </w:r>
          </w:p>
          <w:p w:rsidR="00066870" w:rsidRPr="007F155B" w:rsidP="00066870">
            <w:pPr>
              <w:jc w:val="center"/>
              <w:rPr>
                <w:rFonts w:ascii="Arial" w:hAnsi="Arial" w:cs="Arial"/>
                <w:b/>
                <w:sz w:val="16"/>
                <w:szCs w:val="16"/>
              </w:rPr>
            </w:pPr>
            <w:r w:rsidRPr="00B040D0">
              <w:rPr>
                <w:rFonts w:ascii="Arial" w:hAnsi="Arial" w:cs="Arial"/>
                <w:sz w:val="12"/>
                <w:szCs w:val="12"/>
              </w:rPr>
              <w:t>10=Completed &amp; Implemented</w:t>
            </w:r>
          </w:p>
        </w:tc>
        <w:tc>
          <w:tcPr>
            <w:tcW w:w="404" w:type="pct"/>
            <w:tcBorders>
              <w:bottom w:val="single" w:sz="4" w:space="0" w:color="auto"/>
            </w:tcBorders>
          </w:tcPr>
          <w:p w:rsidR="00066870" w:rsidP="00066870">
            <w:pPr>
              <w:jc w:val="center"/>
              <w:rPr>
                <w:rFonts w:ascii="Arial" w:hAnsi="Arial" w:cs="Arial"/>
                <w:b/>
                <w:sz w:val="16"/>
                <w:szCs w:val="16"/>
              </w:rPr>
            </w:pPr>
            <w:r>
              <w:rPr>
                <w:rFonts w:ascii="Arial" w:hAnsi="Arial" w:cs="Arial"/>
                <w:b/>
                <w:sz w:val="16"/>
                <w:szCs w:val="16"/>
              </w:rPr>
              <w:t>QMS Process Related to Requirement</w:t>
            </w:r>
          </w:p>
          <w:p w:rsidR="00066870" w:rsidRPr="00B040D0" w:rsidP="00066870">
            <w:pPr>
              <w:jc w:val="center"/>
              <w:rPr>
                <w:rFonts w:ascii="Arial" w:hAnsi="Arial" w:cs="Arial"/>
                <w:i/>
                <w:sz w:val="12"/>
                <w:szCs w:val="12"/>
              </w:rPr>
            </w:pPr>
            <w:r w:rsidRPr="00B040D0">
              <w:rPr>
                <w:rFonts w:ascii="Arial" w:hAnsi="Arial" w:cs="Arial"/>
                <w:i/>
                <w:sz w:val="12"/>
                <w:szCs w:val="12"/>
              </w:rPr>
              <w:t>(Process Name)</w:t>
            </w:r>
          </w:p>
        </w:tc>
        <w:tc>
          <w:tcPr>
            <w:tcW w:w="404" w:type="pct"/>
            <w:tcBorders>
              <w:bottom w:val="single" w:sz="4" w:space="0" w:color="auto"/>
            </w:tcBorders>
            <w:shd w:val="clear" w:color="auto" w:fill="auto"/>
            <w:vAlign w:val="center"/>
          </w:tcPr>
          <w:p w:rsidR="00066870" w:rsidRPr="007F155B" w:rsidP="00066870">
            <w:pPr>
              <w:jc w:val="center"/>
              <w:rPr>
                <w:rFonts w:ascii="Arial" w:hAnsi="Arial" w:cs="Arial"/>
                <w:b/>
                <w:sz w:val="16"/>
                <w:szCs w:val="16"/>
              </w:rPr>
            </w:pPr>
            <w:r w:rsidRPr="007F155B">
              <w:rPr>
                <w:rFonts w:ascii="Arial" w:hAnsi="Arial" w:cs="Arial"/>
                <w:b/>
                <w:sz w:val="16"/>
                <w:szCs w:val="16"/>
              </w:rPr>
              <w:t>Planned Completion Date</w:t>
            </w:r>
          </w:p>
        </w:tc>
        <w:tc>
          <w:tcPr>
            <w:tcW w:w="448" w:type="pct"/>
            <w:tcBorders>
              <w:bottom w:val="single" w:sz="4" w:space="0" w:color="auto"/>
            </w:tcBorders>
            <w:shd w:val="clear" w:color="auto" w:fill="auto"/>
            <w:vAlign w:val="center"/>
          </w:tcPr>
          <w:p w:rsidR="00066870" w:rsidRPr="007F155B" w:rsidP="00066870">
            <w:pPr>
              <w:jc w:val="center"/>
              <w:rPr>
                <w:rFonts w:ascii="Arial" w:hAnsi="Arial" w:cs="Arial"/>
                <w:b/>
                <w:sz w:val="16"/>
                <w:szCs w:val="16"/>
              </w:rPr>
            </w:pPr>
            <w:r w:rsidRPr="007F155B">
              <w:rPr>
                <w:rFonts w:ascii="Arial" w:hAnsi="Arial" w:cs="Arial"/>
                <w:b/>
                <w:sz w:val="16"/>
                <w:szCs w:val="16"/>
              </w:rPr>
              <w:t>Responsibility</w:t>
            </w:r>
          </w:p>
        </w:tc>
        <w:tc>
          <w:tcPr>
            <w:tcW w:w="754" w:type="pct"/>
            <w:tcBorders>
              <w:bottom w:val="single" w:sz="4" w:space="0" w:color="auto"/>
            </w:tcBorders>
            <w:shd w:val="clear" w:color="auto" w:fill="auto"/>
            <w:vAlign w:val="center"/>
          </w:tcPr>
          <w:p w:rsidR="00066870" w:rsidRPr="007F155B" w:rsidP="00066870">
            <w:pPr>
              <w:jc w:val="center"/>
              <w:rPr>
                <w:rFonts w:ascii="Arial" w:hAnsi="Arial" w:cs="Arial"/>
                <w:b/>
                <w:sz w:val="16"/>
                <w:szCs w:val="16"/>
              </w:rPr>
            </w:pPr>
            <w:r w:rsidRPr="007F155B">
              <w:rPr>
                <w:rFonts w:ascii="Arial" w:hAnsi="Arial" w:cs="Arial"/>
                <w:b/>
                <w:sz w:val="16"/>
                <w:szCs w:val="16"/>
              </w:rPr>
              <w:t>Reference Document</w:t>
            </w:r>
          </w:p>
          <w:p w:rsidR="00066870" w:rsidRPr="00B040D0" w:rsidP="00066870">
            <w:pPr>
              <w:jc w:val="center"/>
              <w:rPr>
                <w:rFonts w:ascii="Arial" w:hAnsi="Arial" w:cs="Arial"/>
                <w:sz w:val="16"/>
                <w:szCs w:val="16"/>
              </w:rPr>
            </w:pPr>
            <w:r w:rsidRPr="00B040D0">
              <w:rPr>
                <w:rFonts w:ascii="Arial" w:hAnsi="Arial" w:cs="Arial"/>
                <w:sz w:val="16"/>
                <w:szCs w:val="16"/>
              </w:rPr>
              <w:t xml:space="preserve">(Name / </w:t>
            </w:r>
            <w:r w:rsidRPr="00B040D0">
              <w:rPr>
                <w:rFonts w:ascii="Arial" w:hAnsi="Arial" w:cs="Arial"/>
                <w:sz w:val="16"/>
                <w:szCs w:val="16"/>
              </w:rPr>
              <w:t>Rev. Level)</w:t>
            </w:r>
          </w:p>
          <w:p w:rsidR="00066870" w:rsidRPr="007F155B" w:rsidP="00066870">
            <w:pPr>
              <w:jc w:val="center"/>
              <w:rPr>
                <w:rFonts w:ascii="Arial" w:hAnsi="Arial" w:cs="Arial"/>
                <w:b/>
                <w:i/>
                <w:sz w:val="16"/>
                <w:szCs w:val="16"/>
              </w:rPr>
            </w:pPr>
            <w:r w:rsidRPr="007F155B">
              <w:rPr>
                <w:rFonts w:ascii="Arial" w:hAnsi="Arial" w:cs="Arial"/>
                <w:b/>
                <w:i/>
                <w:sz w:val="16"/>
                <w:szCs w:val="16"/>
              </w:rPr>
              <w:t>OR</w:t>
            </w:r>
          </w:p>
          <w:p w:rsidR="00066870" w:rsidRPr="007F155B" w:rsidP="00066870">
            <w:pPr>
              <w:jc w:val="center"/>
              <w:rPr>
                <w:rFonts w:ascii="Arial" w:hAnsi="Arial" w:cs="Arial"/>
                <w:b/>
                <w:sz w:val="16"/>
                <w:szCs w:val="16"/>
              </w:rPr>
            </w:pPr>
            <w:r w:rsidRPr="007F155B">
              <w:rPr>
                <w:rFonts w:ascii="Arial" w:hAnsi="Arial" w:cs="Arial"/>
                <w:b/>
                <w:sz w:val="16"/>
                <w:szCs w:val="16"/>
              </w:rPr>
              <w:t>Records</w:t>
            </w:r>
          </w:p>
        </w:tc>
        <w:tc>
          <w:tcPr>
            <w:tcW w:w="1526" w:type="pct"/>
            <w:shd w:val="clear" w:color="auto" w:fill="auto"/>
            <w:vAlign w:val="center"/>
          </w:tcPr>
          <w:p w:rsidR="00066870" w:rsidRPr="007F155B" w:rsidP="00066870">
            <w:pPr>
              <w:jc w:val="center"/>
              <w:rPr>
                <w:rFonts w:ascii="Arial" w:hAnsi="Arial" w:cs="Arial"/>
                <w:b/>
                <w:sz w:val="16"/>
                <w:szCs w:val="16"/>
                <w:u w:val="single"/>
              </w:rPr>
            </w:pPr>
            <w:r w:rsidRPr="007F155B">
              <w:rPr>
                <w:rFonts w:ascii="Arial" w:hAnsi="Arial" w:cs="Arial"/>
                <w:b/>
                <w:sz w:val="16"/>
                <w:szCs w:val="16"/>
                <w:u w:val="single"/>
              </w:rPr>
              <w:t>NSF-ISR Lead Auditor Review Comments</w:t>
            </w:r>
          </w:p>
        </w:tc>
      </w:tr>
      <w:tr w:rsidTr="00066870">
        <w:tblPrEx>
          <w:tblW w:w="5000" w:type="pct"/>
          <w:tblLook w:val="04A0"/>
        </w:tblPrEx>
        <w:trPr>
          <w:trHeight w:val="432"/>
        </w:trPr>
        <w:tc>
          <w:tcPr>
            <w:tcW w:w="1027" w:type="pct"/>
            <w:shd w:val="clear" w:color="auto" w:fill="auto"/>
            <w:vAlign w:val="center"/>
          </w:tcPr>
          <w:p w:rsidR="00066870" w:rsidRPr="007F155B" w:rsidP="00066870">
            <w:pPr>
              <w:rPr>
                <w:rFonts w:ascii="Arial" w:hAnsi="Arial" w:cs="Arial"/>
                <w:b/>
                <w:sz w:val="16"/>
                <w:szCs w:val="16"/>
              </w:rPr>
            </w:pPr>
            <w:r>
              <w:rPr>
                <w:rFonts w:ascii="Arial" w:hAnsi="Arial" w:cs="Arial"/>
                <w:b/>
                <w:sz w:val="16"/>
                <w:szCs w:val="16"/>
              </w:rPr>
              <w:t>QMS Documentation</w:t>
            </w:r>
          </w:p>
          <w:p w:rsidR="009A6FFF" w:rsidRPr="00B11869" w:rsidP="009A6FFF">
            <w:pPr>
              <w:autoSpaceDE w:val="0"/>
              <w:autoSpaceDN w:val="0"/>
              <w:adjustRightInd w:val="0"/>
              <w:rPr>
                <w:rFonts w:ascii="BSIGesta-Bold" w:hAnsi="BSIGesta-Bold" w:cs="BSIGesta-Bold"/>
                <w:b/>
                <w:bCs/>
                <w:color w:val="000000" w:themeColor="text1"/>
                <w:sz w:val="16"/>
                <w:szCs w:val="16"/>
              </w:rPr>
            </w:pPr>
            <w:r w:rsidRPr="00B11869">
              <w:rPr>
                <w:rFonts w:ascii="BSIGesta-Bold" w:hAnsi="BSIGesta-Bold" w:cs="BSIGesta-Bold"/>
                <w:b/>
                <w:bCs/>
                <w:color w:val="000000" w:themeColor="text1"/>
                <w:sz w:val="16"/>
                <w:szCs w:val="16"/>
              </w:rPr>
              <w:t xml:space="preserve"> Clause 4.1 – General requirements</w:t>
            </w:r>
          </w:p>
          <w:p w:rsidR="009A6FFF" w:rsidRPr="00B11869" w:rsidP="009A6FFF">
            <w:pPr>
              <w:autoSpaceDE w:val="0"/>
              <w:autoSpaceDN w:val="0"/>
              <w:adjustRightInd w:val="0"/>
              <w:rPr>
                <w:rFonts w:ascii="BSIGesta-Light" w:hAnsi="BSIGesta-Light" w:cs="BSIGesta-Light"/>
                <w:color w:val="000000" w:themeColor="text1"/>
                <w:sz w:val="16"/>
                <w:szCs w:val="16"/>
              </w:rPr>
            </w:pPr>
            <w:r>
              <w:rPr>
                <w:rFonts w:ascii="BSIGesta-Light" w:hAnsi="BSIGesta-Light" w:cs="BSIGesta-Light"/>
                <w:color w:val="000000" w:themeColor="text1"/>
                <w:sz w:val="16"/>
                <w:szCs w:val="16"/>
              </w:rPr>
              <w:t>Updates required:</w:t>
            </w:r>
          </w:p>
          <w:p w:rsidR="009A6FFF" w:rsidRPr="00B11869" w:rsidP="009A6FFF">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Pr>
                <w:rFonts w:ascii="BSIGesta-Light" w:hAnsi="BSIGesta-Light" w:cs="BSIGesta-Light"/>
                <w:color w:val="000000" w:themeColor="text1"/>
                <w:sz w:val="16"/>
                <w:szCs w:val="16"/>
              </w:rPr>
              <w:t>Documentation</w:t>
            </w:r>
          </w:p>
          <w:p w:rsidR="009A6FFF" w:rsidRPr="00B11869" w:rsidP="009A6FFF">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Pr>
                <w:rFonts w:ascii="BSIGesta-Light" w:hAnsi="BSIGesta-Light" w:cs="BSIGesta-Light"/>
                <w:color w:val="000000" w:themeColor="text1"/>
                <w:sz w:val="16"/>
                <w:szCs w:val="16"/>
              </w:rPr>
              <w:t>I</w:t>
            </w:r>
            <w:r w:rsidRPr="00B11869">
              <w:rPr>
                <w:rFonts w:ascii="BSIGesta-Light" w:hAnsi="BSIGesta-Light" w:cs="BSIGesta-Light"/>
                <w:color w:val="000000" w:themeColor="text1"/>
                <w:sz w:val="16"/>
                <w:szCs w:val="16"/>
              </w:rPr>
              <w:t>ncreased regulatory and risk based approach;</w:t>
            </w:r>
          </w:p>
          <w:p w:rsidR="009A6FFF" w:rsidRPr="00B11869" w:rsidP="009A6FFF">
            <w:pPr>
              <w:autoSpaceDE w:val="0"/>
              <w:autoSpaceDN w:val="0"/>
              <w:adjustRightInd w:val="0"/>
              <w:rPr>
                <w:rFonts w:ascii="BSIGesta-Light" w:hAnsi="BSIGesta-Light" w:cs="BSIGesta-Light"/>
                <w:color w:val="000000" w:themeColor="text1"/>
                <w:sz w:val="16"/>
                <w:szCs w:val="16"/>
              </w:rPr>
            </w:pPr>
            <w:r>
              <w:rPr>
                <w:rFonts w:ascii="BSIGesta-Bold" w:hAnsi="BSIGesta-Bold" w:cs="BSIGesta-Bold"/>
                <w:b/>
                <w:bCs/>
                <w:color w:val="000000" w:themeColor="text1"/>
                <w:sz w:val="16"/>
                <w:szCs w:val="16"/>
              </w:rPr>
              <w:t>•</w:t>
            </w:r>
            <w:r>
              <w:rPr>
                <w:rFonts w:ascii="BSIGesta-Light" w:hAnsi="BSIGesta-Light" w:cs="BSIGesta-Light"/>
                <w:color w:val="000000" w:themeColor="text1"/>
                <w:sz w:val="16"/>
                <w:szCs w:val="16"/>
              </w:rPr>
              <w:t xml:space="preserve"> O</w:t>
            </w:r>
            <w:r w:rsidRPr="00B11869">
              <w:rPr>
                <w:rFonts w:ascii="BSIGesta-Light" w:hAnsi="BSIGesta-Light" w:cs="BSIGesta-Light"/>
                <w:color w:val="000000" w:themeColor="text1"/>
                <w:sz w:val="16"/>
                <w:szCs w:val="16"/>
              </w:rPr>
              <w:t>utsourced processes;</w:t>
            </w:r>
          </w:p>
          <w:p w:rsidR="009A6FFF" w:rsidRPr="00B11869" w:rsidP="009A6FFF">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Change management;</w:t>
            </w:r>
          </w:p>
          <w:p w:rsidR="009A6FFF" w:rsidRPr="00B11869" w:rsidP="009A6FFF">
            <w:pPr>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Vali</w:t>
            </w:r>
            <w:r>
              <w:rPr>
                <w:rFonts w:ascii="BSIGesta-Light" w:hAnsi="BSIGesta-Light" w:cs="BSIGesta-Light"/>
                <w:color w:val="000000" w:themeColor="text1"/>
                <w:sz w:val="16"/>
                <w:szCs w:val="16"/>
              </w:rPr>
              <w:t>dation of</w:t>
            </w:r>
            <w:r>
              <w:rPr>
                <w:rFonts w:ascii="BSIGesta-Light" w:hAnsi="BSIGesta-Light" w:cs="BSIGesta-Light"/>
                <w:color w:val="000000" w:themeColor="text1"/>
                <w:sz w:val="16"/>
                <w:szCs w:val="16"/>
              </w:rPr>
              <w:t xml:space="preserve"> software</w:t>
            </w:r>
            <w:r w:rsidRPr="00B11869">
              <w:rPr>
                <w:rFonts w:ascii="BSIGesta-Light" w:hAnsi="BSIGesta-Light" w:cs="BSIGesta-Light"/>
                <w:color w:val="000000" w:themeColor="text1"/>
                <w:sz w:val="16"/>
                <w:szCs w:val="16"/>
              </w:rPr>
              <w:t>.</w:t>
            </w:r>
          </w:p>
          <w:p w:rsidR="00066870" w:rsidRPr="009A6FFF" w:rsidP="009A6FFF">
            <w:pPr>
              <w:pStyle w:val="Links12N0"/>
              <w:rPr>
                <w:rFonts w:cs="Arial"/>
                <w:b/>
                <w:i/>
                <w:sz w:val="16"/>
                <w:szCs w:val="16"/>
                <w:lang w:val="en-US"/>
              </w:rPr>
            </w:pP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P="00066870">
            <w:pPr>
              <w:rPr>
                <w:rFonts w:ascii="Arial" w:hAnsi="Arial" w:cs="Arial"/>
              </w:rPr>
            </w:pPr>
          </w:p>
          <w:p w:rsidR="00066870" w:rsidP="00066870">
            <w:pPr>
              <w:rPr>
                <w:rFonts w:ascii="Arial" w:hAnsi="Arial" w:cs="Arial"/>
              </w:rPr>
            </w:pPr>
          </w:p>
          <w:p w:rsidR="00066870" w:rsidP="00066870">
            <w:pPr>
              <w:rPr>
                <w:rFonts w:ascii="Arial" w:hAnsi="Arial" w:cs="Arial"/>
              </w:rPr>
            </w:pPr>
          </w:p>
          <w:p w:rsidR="00066870" w:rsidRPr="00B040D0" w:rsidP="00066870">
            <w:pPr>
              <w:jc w:val="center"/>
              <w:rPr>
                <w:rFonts w:ascii="Arial" w:hAnsi="Arial" w:cs="Arial"/>
                <w:b/>
              </w:rPr>
            </w:pPr>
            <w:r w:rsidRPr="00B040D0">
              <w:rPr>
                <w:rFonts w:ascii="Arial" w:hAnsi="Arial" w:cs="Arial"/>
                <w:b/>
              </w:rPr>
              <w:t>ALL</w:t>
            </w: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r w:rsidTr="00066870">
        <w:tblPrEx>
          <w:tblW w:w="5000" w:type="pct"/>
          <w:tblLook w:val="04A0"/>
        </w:tblPrEx>
        <w:trPr>
          <w:trHeight w:val="432"/>
        </w:trPr>
        <w:tc>
          <w:tcPr>
            <w:tcW w:w="1027" w:type="pct"/>
            <w:shd w:val="clear" w:color="auto" w:fill="auto"/>
            <w:vAlign w:val="center"/>
          </w:tcPr>
          <w:p w:rsidR="00C529AD" w:rsidRPr="00B11869" w:rsidP="00C529AD">
            <w:pPr>
              <w:autoSpaceDE w:val="0"/>
              <w:autoSpaceDN w:val="0"/>
              <w:adjustRightInd w:val="0"/>
              <w:rPr>
                <w:rFonts w:ascii="BSIGesta-Bold" w:hAnsi="BSIGesta-Bold" w:cs="BSIGesta-Bold"/>
                <w:b/>
                <w:bCs/>
                <w:color w:val="000000" w:themeColor="text1"/>
                <w:sz w:val="16"/>
                <w:szCs w:val="16"/>
              </w:rPr>
            </w:pPr>
            <w:r w:rsidRPr="00B11869">
              <w:rPr>
                <w:rFonts w:ascii="BSIGesta-Bold" w:hAnsi="BSIGesta-Bold" w:cs="BSIGesta-Bold"/>
                <w:b/>
                <w:bCs/>
                <w:color w:val="000000" w:themeColor="text1"/>
                <w:sz w:val="16"/>
                <w:szCs w:val="16"/>
              </w:rPr>
              <w:t xml:space="preserve"> Clause 4.2 – Documentation requirements</w:t>
            </w:r>
          </w:p>
          <w:p w:rsidR="00C529AD" w:rsidRPr="00B11869" w:rsidP="00C529AD">
            <w:pPr>
              <w:autoSpaceDE w:val="0"/>
              <w:autoSpaceDN w:val="0"/>
              <w:adjustRightInd w:val="0"/>
              <w:rPr>
                <w:rFonts w:ascii="BSIGesta-Light" w:hAnsi="BSIGesta-Light" w:cs="BSIGesta-Light"/>
                <w:color w:val="000000" w:themeColor="text1"/>
                <w:sz w:val="16"/>
                <w:szCs w:val="16"/>
              </w:rPr>
            </w:pPr>
            <w:r>
              <w:rPr>
                <w:rFonts w:ascii="BSIGesta-Light" w:hAnsi="BSIGesta-Light" w:cs="BSIGesta-Light"/>
                <w:color w:val="000000" w:themeColor="text1"/>
                <w:sz w:val="16"/>
                <w:szCs w:val="16"/>
              </w:rPr>
              <w:t>Updates required:</w:t>
            </w:r>
          </w:p>
          <w:p w:rsidR="00C529AD" w:rsidRPr="00B11869" w:rsidP="00C529AD">
            <w:pPr>
              <w:autoSpaceDE w:val="0"/>
              <w:autoSpaceDN w:val="0"/>
              <w:adjustRightInd w:val="0"/>
              <w:rPr>
                <w:rFonts w:ascii="BSIGesta-Light" w:hAnsi="BSIGesta-Light" w:cs="BSIGesta-Light"/>
                <w:color w:val="000000" w:themeColor="text1"/>
                <w:sz w:val="16"/>
                <w:szCs w:val="16"/>
              </w:rPr>
            </w:pPr>
            <w:r>
              <w:rPr>
                <w:rFonts w:ascii="BSIGesta-Bold" w:hAnsi="BSIGesta-Bold" w:cs="BSIGesta-Bold"/>
                <w:b/>
                <w:bCs/>
                <w:color w:val="000000" w:themeColor="text1"/>
                <w:sz w:val="16"/>
                <w:szCs w:val="16"/>
              </w:rPr>
              <w:t>•</w:t>
            </w:r>
            <w:r>
              <w:rPr>
                <w:rFonts w:ascii="BSIGesta-Light" w:hAnsi="BSIGesta-Light" w:cs="BSIGesta-Light"/>
                <w:color w:val="000000" w:themeColor="text1"/>
                <w:sz w:val="16"/>
                <w:szCs w:val="16"/>
              </w:rPr>
              <w:t xml:space="preserve"> C</w:t>
            </w:r>
            <w:r w:rsidRPr="00B11869">
              <w:rPr>
                <w:rFonts w:ascii="BSIGesta-Light" w:hAnsi="BSIGesta-Light" w:cs="BSIGesta-Light"/>
                <w:color w:val="000000" w:themeColor="text1"/>
                <w:sz w:val="16"/>
                <w:szCs w:val="16"/>
              </w:rPr>
              <w:t>lauses 6, 7 and 8;</w:t>
            </w:r>
          </w:p>
          <w:p w:rsidR="00C529AD" w:rsidRPr="00B11869" w:rsidP="00C529AD">
            <w:pPr>
              <w:autoSpaceDE w:val="0"/>
              <w:autoSpaceDN w:val="0"/>
              <w:adjustRightInd w:val="0"/>
              <w:rPr>
                <w:rFonts w:ascii="BSIGesta-Light" w:hAnsi="BSIGesta-Light" w:cs="BSIGesta-Light"/>
                <w:color w:val="000000" w:themeColor="text1"/>
                <w:sz w:val="16"/>
                <w:szCs w:val="16"/>
              </w:rPr>
            </w:pPr>
            <w:r>
              <w:rPr>
                <w:rFonts w:ascii="BSIGesta-Bold" w:hAnsi="BSIGesta-Bold" w:cs="BSIGesta-Bold"/>
                <w:b/>
                <w:bCs/>
                <w:color w:val="000000" w:themeColor="text1"/>
                <w:sz w:val="16"/>
                <w:szCs w:val="16"/>
              </w:rPr>
              <w:t>•</w:t>
            </w:r>
            <w:r>
              <w:rPr>
                <w:rFonts w:ascii="BSIGesta-Light" w:hAnsi="BSIGesta-Light" w:cs="BSIGesta-Light"/>
                <w:color w:val="000000" w:themeColor="text1"/>
                <w:sz w:val="16"/>
                <w:szCs w:val="16"/>
              </w:rPr>
              <w:t xml:space="preserve"> M</w:t>
            </w:r>
            <w:r w:rsidRPr="00B11869">
              <w:rPr>
                <w:rFonts w:ascii="BSIGesta-Light" w:hAnsi="BSIGesta-Light" w:cs="BSIGesta-Light"/>
                <w:color w:val="000000" w:themeColor="text1"/>
                <w:sz w:val="16"/>
                <w:szCs w:val="16"/>
              </w:rPr>
              <w:t>edical device file;</w:t>
            </w:r>
          </w:p>
          <w:p w:rsidR="00C529AD" w:rsidRPr="00B11869" w:rsidP="00C529AD">
            <w:pPr>
              <w:rPr>
                <w:rFonts w:ascii="BSIGesta-Light" w:hAnsi="BSIGesta-Light" w:cs="BSIGesta-Light"/>
                <w:color w:val="000000" w:themeColor="text1"/>
                <w:sz w:val="16"/>
                <w:szCs w:val="16"/>
              </w:rPr>
            </w:pPr>
            <w:r>
              <w:rPr>
                <w:rFonts w:ascii="BSIGesta-Bold" w:hAnsi="BSIGesta-Bold" w:cs="BSIGesta-Bold"/>
                <w:b/>
                <w:bCs/>
                <w:color w:val="000000" w:themeColor="text1"/>
                <w:sz w:val="16"/>
                <w:szCs w:val="16"/>
              </w:rPr>
              <w:t>•</w:t>
            </w:r>
            <w:r>
              <w:rPr>
                <w:rFonts w:ascii="BSIGesta-Light" w:hAnsi="BSIGesta-Light" w:cs="BSIGesta-Light"/>
                <w:color w:val="000000" w:themeColor="text1"/>
                <w:sz w:val="16"/>
                <w:szCs w:val="16"/>
              </w:rPr>
              <w:t xml:space="preserve"> C</w:t>
            </w:r>
            <w:r w:rsidRPr="00B11869">
              <w:rPr>
                <w:rFonts w:ascii="BSIGesta-Light" w:hAnsi="BSIGesta-Light" w:cs="BSIGesta-Light"/>
                <w:color w:val="000000" w:themeColor="text1"/>
                <w:sz w:val="16"/>
                <w:szCs w:val="16"/>
              </w:rPr>
              <w:t>ontrols related to document and record amendment, sec</w:t>
            </w:r>
            <w:r>
              <w:rPr>
                <w:rFonts w:ascii="BSIGesta-Light" w:hAnsi="BSIGesta-Light" w:cs="BSIGesta-Light"/>
                <w:color w:val="000000" w:themeColor="text1"/>
                <w:sz w:val="16"/>
                <w:szCs w:val="16"/>
              </w:rPr>
              <w:t>urity and integrity</w:t>
            </w:r>
          </w:p>
          <w:p w:rsidR="00066870" w:rsidRPr="007F155B" w:rsidP="00066870">
            <w:pPr>
              <w:ind w:right="-108"/>
              <w:rPr>
                <w:rFonts w:ascii="Arial" w:hAnsi="Arial" w:cs="Arial"/>
                <w:sz w:val="16"/>
                <w:szCs w:val="16"/>
              </w:rPr>
            </w:pP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RPr="007F155B" w:rsidP="00066870">
            <w:pPr>
              <w:rPr>
                <w:rFonts w:ascii="Arial" w:hAnsi="Arial" w:cs="Arial"/>
              </w:rPr>
            </w:pP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r w:rsidTr="00066870">
        <w:tblPrEx>
          <w:tblW w:w="5000" w:type="pct"/>
          <w:tblLook w:val="04A0"/>
        </w:tblPrEx>
        <w:trPr>
          <w:trHeight w:val="432"/>
        </w:trPr>
        <w:tc>
          <w:tcPr>
            <w:tcW w:w="1027" w:type="pct"/>
            <w:shd w:val="clear" w:color="auto" w:fill="auto"/>
            <w:vAlign w:val="center"/>
          </w:tcPr>
          <w:p w:rsidR="00C529AD" w:rsidRPr="00EF27D9" w:rsidP="00C529AD">
            <w:pPr>
              <w:autoSpaceDE w:val="0"/>
              <w:autoSpaceDN w:val="0"/>
              <w:adjustRightInd w:val="0"/>
              <w:rPr>
                <w:rFonts w:ascii="BSIGesta" w:hAnsi="BSIGesta" w:cs="BSIGesta"/>
                <w:b/>
                <w:color w:val="000000" w:themeColor="text1"/>
                <w:sz w:val="16"/>
                <w:szCs w:val="16"/>
              </w:rPr>
            </w:pPr>
            <w:r w:rsidRPr="00B11869">
              <w:rPr>
                <w:rFonts w:ascii="BSIGesta" w:hAnsi="BSIGesta" w:cs="BSIGesta"/>
                <w:color w:val="000000" w:themeColor="text1"/>
                <w:sz w:val="16"/>
                <w:szCs w:val="16"/>
              </w:rPr>
              <w:t xml:space="preserve"> </w:t>
            </w:r>
            <w:r w:rsidRPr="00EF27D9">
              <w:rPr>
                <w:rFonts w:ascii="BSIGesta" w:hAnsi="BSIGesta" w:cs="BSIGesta"/>
                <w:b/>
                <w:color w:val="000000" w:themeColor="text1"/>
                <w:sz w:val="16"/>
                <w:szCs w:val="16"/>
              </w:rPr>
              <w:t>Clause 5 – Management Responsibility</w:t>
            </w:r>
          </w:p>
          <w:p w:rsidR="00C529AD" w:rsidRPr="00B11869" w:rsidP="00C529AD">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Increased focus on regulatory requirements;</w:t>
            </w:r>
          </w:p>
          <w:p w:rsidR="00066870" w:rsidRPr="007F155B" w:rsidP="00C529AD">
            <w:pPr>
              <w:ind w:right="-108"/>
              <w:rPr>
                <w:rFonts w:ascii="Arial" w:hAnsi="Arial" w:cs="Arial"/>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Documented procedures for management review; documented planned interva</w:t>
            </w:r>
            <w:r>
              <w:rPr>
                <w:rFonts w:ascii="BSIGesta-Light" w:hAnsi="BSIGesta-Light" w:cs="BSIGesta-Light"/>
                <w:color w:val="000000" w:themeColor="text1"/>
                <w:sz w:val="16"/>
                <w:szCs w:val="16"/>
              </w:rPr>
              <w:t>ls</w:t>
            </w: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RPr="007F155B" w:rsidP="00066870">
            <w:pPr>
              <w:rPr>
                <w:rFonts w:ascii="Arial" w:hAnsi="Arial" w:cs="Arial"/>
              </w:rPr>
            </w:pP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r w:rsidTr="00066870">
        <w:tblPrEx>
          <w:tblW w:w="5000" w:type="pct"/>
          <w:tblLook w:val="04A0"/>
        </w:tblPrEx>
        <w:trPr>
          <w:trHeight w:val="432"/>
        </w:trPr>
        <w:tc>
          <w:tcPr>
            <w:tcW w:w="1027" w:type="pct"/>
            <w:shd w:val="clear" w:color="auto" w:fill="auto"/>
            <w:vAlign w:val="center"/>
          </w:tcPr>
          <w:p w:rsidR="00C529AD" w:rsidRPr="00B11869" w:rsidP="00C529AD">
            <w:pPr>
              <w:autoSpaceDE w:val="0"/>
              <w:autoSpaceDN w:val="0"/>
              <w:adjustRightInd w:val="0"/>
              <w:rPr>
                <w:rFonts w:ascii="BSIGesta-Bold" w:hAnsi="BSIGesta-Bold" w:cs="BSIGesta-Bold"/>
                <w:b/>
                <w:bCs/>
                <w:color w:val="000000" w:themeColor="text1"/>
                <w:sz w:val="16"/>
                <w:szCs w:val="16"/>
              </w:rPr>
            </w:pPr>
            <w:r>
              <w:rPr>
                <w:rFonts w:ascii="Arial" w:hAnsi="Arial" w:cs="Arial"/>
                <w:b/>
                <w:sz w:val="16"/>
                <w:szCs w:val="16"/>
              </w:rPr>
              <w:t>Evidence of :</w:t>
            </w:r>
            <w:r w:rsidRPr="00B11869">
              <w:rPr>
                <w:rFonts w:ascii="BSIGesta-Bold" w:hAnsi="BSIGesta-Bold" w:cs="BSIGesta-Bold"/>
                <w:b/>
                <w:bCs/>
                <w:color w:val="000000" w:themeColor="text1"/>
                <w:sz w:val="16"/>
                <w:szCs w:val="16"/>
              </w:rPr>
              <w:t xml:space="preserve"> Clause 6.2 – Human resources</w:t>
            </w:r>
          </w:p>
          <w:p w:rsidR="00C529AD" w:rsidRPr="00B11869" w:rsidP="00C529AD">
            <w:pPr>
              <w:autoSpaceDE w:val="0"/>
              <w:autoSpaceDN w:val="0"/>
              <w:adjustRightInd w:val="0"/>
              <w:rPr>
                <w:rFonts w:ascii="BSIGesta-Light" w:hAnsi="BSIGesta-Light" w:cs="BSIGesta-Light"/>
                <w:color w:val="000000" w:themeColor="text1"/>
                <w:sz w:val="16"/>
                <w:szCs w:val="16"/>
              </w:rPr>
            </w:pPr>
            <w:r>
              <w:rPr>
                <w:rFonts w:ascii="BSIGesta-Light" w:hAnsi="BSIGesta-Light" w:cs="BSIGesta-Light"/>
                <w:color w:val="000000" w:themeColor="text1"/>
                <w:sz w:val="16"/>
                <w:szCs w:val="16"/>
              </w:rPr>
              <w:t>Updates required:</w:t>
            </w:r>
          </w:p>
          <w:p w:rsidR="00C529AD" w:rsidRPr="00B11869" w:rsidP="00C529AD">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Documented processes for com</w:t>
            </w:r>
            <w:r>
              <w:rPr>
                <w:rFonts w:ascii="BSIGesta-Light" w:hAnsi="BSIGesta-Light" w:cs="BSIGesta-Light"/>
                <w:color w:val="000000" w:themeColor="text1"/>
                <w:sz w:val="16"/>
                <w:szCs w:val="16"/>
              </w:rPr>
              <w:t>petence, awareness and training</w:t>
            </w:r>
          </w:p>
          <w:p w:rsidR="00066870" w:rsidRPr="00C529AD" w:rsidP="00C529AD">
            <w:pPr>
              <w:ind w:right="-108"/>
              <w:rPr>
                <w:rFonts w:ascii="Arial" w:hAnsi="Arial" w:cs="Arial"/>
                <w:i/>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 xml:space="preserve">Risk based training </w:t>
            </w:r>
            <w:r>
              <w:rPr>
                <w:rFonts w:ascii="BSIGesta-Light" w:hAnsi="BSIGesta-Light" w:cs="BSIGesta-Light"/>
                <w:color w:val="000000" w:themeColor="text1"/>
                <w:sz w:val="16"/>
                <w:szCs w:val="16"/>
              </w:rPr>
              <w:t>effectiveness</w:t>
            </w: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RPr="007F155B" w:rsidP="00066870">
            <w:pPr>
              <w:rPr>
                <w:rFonts w:ascii="Arial" w:hAnsi="Arial" w:cs="Arial"/>
              </w:rPr>
            </w:pP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r w:rsidTr="00066870">
        <w:tblPrEx>
          <w:tblW w:w="5000" w:type="pct"/>
          <w:tblLook w:val="04A0"/>
        </w:tblPrEx>
        <w:trPr>
          <w:trHeight w:val="432"/>
        </w:trPr>
        <w:tc>
          <w:tcPr>
            <w:tcW w:w="1027" w:type="pct"/>
            <w:shd w:val="clear" w:color="auto" w:fill="auto"/>
            <w:vAlign w:val="center"/>
          </w:tcPr>
          <w:p w:rsidR="00C529AD" w:rsidRPr="00B11869" w:rsidP="00C529AD">
            <w:pPr>
              <w:autoSpaceDE w:val="0"/>
              <w:autoSpaceDN w:val="0"/>
              <w:adjustRightInd w:val="0"/>
              <w:rPr>
                <w:rFonts w:ascii="BSIGesta-Bold" w:hAnsi="BSIGesta-Bold" w:cs="BSIGesta-Bold"/>
                <w:b/>
                <w:bCs/>
                <w:color w:val="000000" w:themeColor="text1"/>
                <w:sz w:val="16"/>
                <w:szCs w:val="16"/>
              </w:rPr>
            </w:pPr>
            <w:r>
              <w:rPr>
                <w:rFonts w:ascii="Arial" w:hAnsi="Arial" w:cs="Arial"/>
                <w:b/>
                <w:sz w:val="16"/>
                <w:szCs w:val="16"/>
              </w:rPr>
              <w:t xml:space="preserve">Evidence of : </w:t>
            </w:r>
            <w:r w:rsidRPr="00B11869">
              <w:rPr>
                <w:rFonts w:ascii="BSIGesta-Bold" w:hAnsi="BSIGesta-Bold" w:cs="BSIGesta-Bold"/>
                <w:b/>
                <w:bCs/>
                <w:color w:val="000000" w:themeColor="text1"/>
                <w:sz w:val="16"/>
                <w:szCs w:val="16"/>
              </w:rPr>
              <w:t>Clause 6.3 – Infrastructure</w:t>
            </w:r>
          </w:p>
          <w:p w:rsidR="00C529AD" w:rsidRPr="00B11869" w:rsidP="00C529AD">
            <w:pPr>
              <w:autoSpaceDE w:val="0"/>
              <w:autoSpaceDN w:val="0"/>
              <w:adjustRightInd w:val="0"/>
              <w:rPr>
                <w:rFonts w:ascii="BSIGesta-Light" w:hAnsi="BSIGesta-Light" w:cs="BSIGesta-Light"/>
                <w:color w:val="000000" w:themeColor="text1"/>
                <w:sz w:val="16"/>
                <w:szCs w:val="16"/>
              </w:rPr>
            </w:pPr>
            <w:r>
              <w:rPr>
                <w:rFonts w:ascii="BSIGesta-Light" w:hAnsi="BSIGesta-Light" w:cs="BSIGesta-Light"/>
                <w:color w:val="000000" w:themeColor="text1"/>
                <w:sz w:val="16"/>
                <w:szCs w:val="16"/>
              </w:rPr>
              <w:t>Updates required:</w:t>
            </w:r>
          </w:p>
          <w:p w:rsidR="00C529AD" w:rsidRPr="00B11869" w:rsidP="00C529AD">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Processes for preventing product mix-up;</w:t>
            </w:r>
          </w:p>
          <w:p w:rsidR="00C529AD" w:rsidRPr="00B11869" w:rsidP="00C529AD">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Information systems infrastructure;</w:t>
            </w:r>
          </w:p>
          <w:p w:rsidR="00C529AD" w:rsidRPr="00B11869" w:rsidP="00C529AD">
            <w:pPr>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Maintenance intervals for production or monitoring equipment.</w:t>
            </w:r>
          </w:p>
          <w:p w:rsidR="00066870" w:rsidRPr="00C529AD" w:rsidP="00066870">
            <w:pPr>
              <w:rPr>
                <w:rFonts w:ascii="Arial" w:hAnsi="Arial" w:cs="Arial"/>
                <w:i/>
                <w:sz w:val="16"/>
                <w:szCs w:val="16"/>
              </w:rPr>
            </w:pP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RPr="007F155B" w:rsidP="00066870">
            <w:pPr>
              <w:rPr>
                <w:rFonts w:ascii="Arial" w:hAnsi="Arial" w:cs="Arial"/>
              </w:rPr>
            </w:pP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r w:rsidTr="00066870">
        <w:tblPrEx>
          <w:tblW w:w="5000" w:type="pct"/>
          <w:tblLook w:val="04A0"/>
        </w:tblPrEx>
        <w:trPr>
          <w:trHeight w:val="432"/>
        </w:trPr>
        <w:tc>
          <w:tcPr>
            <w:tcW w:w="1027" w:type="pct"/>
            <w:shd w:val="clear" w:color="auto" w:fill="auto"/>
            <w:vAlign w:val="center"/>
          </w:tcPr>
          <w:p w:rsidR="00C529AD" w:rsidRPr="00B11869" w:rsidP="00C529AD">
            <w:pPr>
              <w:autoSpaceDE w:val="0"/>
              <w:autoSpaceDN w:val="0"/>
              <w:adjustRightInd w:val="0"/>
              <w:rPr>
                <w:rFonts w:ascii="BSIGesta-Bold" w:hAnsi="BSIGesta-Bold" w:cs="BSIGesta-Bold"/>
                <w:b/>
                <w:bCs/>
                <w:color w:val="000000" w:themeColor="text1"/>
                <w:sz w:val="16"/>
                <w:szCs w:val="16"/>
              </w:rPr>
            </w:pPr>
            <w:r>
              <w:rPr>
                <w:rFonts w:ascii="Arial" w:hAnsi="Arial" w:cs="Arial"/>
                <w:sz w:val="16"/>
                <w:szCs w:val="16"/>
              </w:rPr>
              <w:t>Evidence of:</w:t>
            </w:r>
            <w:r w:rsidRPr="00B11869">
              <w:rPr>
                <w:rFonts w:ascii="BSIGesta-Bold" w:hAnsi="BSIGesta-Bold" w:cs="BSIGesta-Bold"/>
                <w:b/>
                <w:bCs/>
                <w:color w:val="000000" w:themeColor="text1"/>
                <w:sz w:val="16"/>
                <w:szCs w:val="16"/>
              </w:rPr>
              <w:t xml:space="preserve"> Clause 6.4 – Work environment</w:t>
            </w:r>
          </w:p>
          <w:p w:rsidR="00C529AD" w:rsidRPr="00B11869" w:rsidP="00C529AD">
            <w:pPr>
              <w:autoSpaceDE w:val="0"/>
              <w:autoSpaceDN w:val="0"/>
              <w:adjustRightInd w:val="0"/>
              <w:rPr>
                <w:rFonts w:ascii="BSIGesta-Light" w:hAnsi="BSIGesta-Light" w:cs="BSIGesta-Light"/>
                <w:color w:val="000000" w:themeColor="text1"/>
                <w:sz w:val="16"/>
                <w:szCs w:val="16"/>
              </w:rPr>
            </w:pPr>
            <w:r>
              <w:rPr>
                <w:rFonts w:ascii="BSIGesta-Light" w:hAnsi="BSIGesta-Light" w:cs="BSIGesta-Light"/>
                <w:color w:val="000000" w:themeColor="text1"/>
                <w:sz w:val="16"/>
                <w:szCs w:val="16"/>
              </w:rPr>
              <w:t>Updates required:</w:t>
            </w:r>
          </w:p>
          <w:p w:rsidR="00C529AD" w:rsidRPr="00B11869" w:rsidP="00C529AD">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Documentation requirements for work environment;</w:t>
            </w:r>
          </w:p>
          <w:p w:rsidR="00C529AD" w:rsidRPr="00B11869" w:rsidP="00C529AD">
            <w:pPr>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Contamination controls for sterile medical devices.</w:t>
            </w:r>
          </w:p>
          <w:p w:rsidR="00066870" w:rsidRPr="007F155B" w:rsidP="00066870">
            <w:pPr>
              <w:rPr>
                <w:rFonts w:ascii="Arial" w:hAnsi="Arial" w:cs="Arial"/>
                <w:sz w:val="16"/>
                <w:szCs w:val="16"/>
              </w:rPr>
            </w:pP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RPr="007F155B" w:rsidP="00066870">
            <w:pPr>
              <w:rPr>
                <w:rFonts w:ascii="Arial" w:hAnsi="Arial" w:cs="Arial"/>
              </w:rPr>
            </w:pP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r w:rsidTr="00066870">
        <w:tblPrEx>
          <w:tblW w:w="5000" w:type="pct"/>
          <w:tblLook w:val="04A0"/>
        </w:tblPrEx>
        <w:trPr>
          <w:trHeight w:val="432"/>
        </w:trPr>
        <w:tc>
          <w:tcPr>
            <w:tcW w:w="1027" w:type="pct"/>
            <w:shd w:val="clear" w:color="auto" w:fill="auto"/>
            <w:vAlign w:val="center"/>
          </w:tcPr>
          <w:p w:rsidR="00F4626E" w:rsidRPr="00B11869" w:rsidP="00F4626E">
            <w:pPr>
              <w:autoSpaceDE w:val="0"/>
              <w:autoSpaceDN w:val="0"/>
              <w:adjustRightInd w:val="0"/>
              <w:rPr>
                <w:rFonts w:ascii="BSIGesta-Bold" w:hAnsi="BSIGesta-Bold" w:cs="BSIGesta-Bold"/>
                <w:b/>
                <w:bCs/>
                <w:color w:val="000000" w:themeColor="text1"/>
                <w:sz w:val="16"/>
                <w:szCs w:val="16"/>
              </w:rPr>
            </w:pPr>
            <w:r w:rsidRPr="007F155B">
              <w:rPr>
                <w:rFonts w:ascii="Arial" w:hAnsi="Arial" w:cs="Arial"/>
                <w:b/>
                <w:sz w:val="16"/>
                <w:szCs w:val="16"/>
              </w:rPr>
              <w:t>Eviden</w:t>
            </w:r>
            <w:r>
              <w:rPr>
                <w:rFonts w:ascii="Arial" w:hAnsi="Arial" w:cs="Arial"/>
                <w:b/>
                <w:sz w:val="16"/>
                <w:szCs w:val="16"/>
              </w:rPr>
              <w:t>ce of :</w:t>
            </w:r>
            <w:r w:rsidRPr="00B11869">
              <w:rPr>
                <w:rFonts w:ascii="BSIGesta-Bold" w:hAnsi="BSIGesta-Bold" w:cs="BSIGesta-Bold"/>
                <w:b/>
                <w:bCs/>
                <w:color w:val="000000" w:themeColor="text1"/>
                <w:sz w:val="16"/>
                <w:szCs w:val="16"/>
              </w:rPr>
              <w:t xml:space="preserve"> Clause 7.1 – Planning of product realization</w:t>
            </w:r>
          </w:p>
          <w:p w:rsidR="00F4626E" w:rsidRPr="00B11869" w:rsidP="00F4626E">
            <w:pPr>
              <w:autoSpaceDE w:val="0"/>
              <w:autoSpaceDN w:val="0"/>
              <w:adjustRightInd w:val="0"/>
              <w:rPr>
                <w:rFonts w:ascii="BSIGesta-Light" w:hAnsi="BSIGesta-Light" w:cs="BSIGesta-Light"/>
                <w:color w:val="000000" w:themeColor="text1"/>
                <w:sz w:val="16"/>
                <w:szCs w:val="16"/>
              </w:rPr>
            </w:pPr>
            <w:r>
              <w:rPr>
                <w:rFonts w:ascii="BSIGesta-Light" w:hAnsi="BSIGesta-Light" w:cs="BSIGesta-Light"/>
                <w:color w:val="000000" w:themeColor="text1"/>
                <w:sz w:val="16"/>
                <w:szCs w:val="16"/>
              </w:rPr>
              <w:t>Updates required;</w:t>
            </w:r>
          </w:p>
          <w:p w:rsidR="00F4626E" w:rsidRPr="00B11869" w:rsidP="00F4626E">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Processes for risk management;</w:t>
            </w:r>
          </w:p>
          <w:p w:rsidR="00F4626E" w:rsidRPr="00B11869" w:rsidP="00F4626E">
            <w:pPr>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Requirements for storage, handling, distribution and traceability.</w:t>
            </w:r>
          </w:p>
          <w:p w:rsidR="00066870" w:rsidRPr="007F155B" w:rsidP="00066870">
            <w:pPr>
              <w:ind w:right="-108"/>
              <w:rPr>
                <w:rFonts w:ascii="Arial" w:hAnsi="Arial" w:cs="Arial"/>
                <w:i/>
                <w:sz w:val="16"/>
                <w:szCs w:val="16"/>
              </w:rPr>
            </w:pP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RPr="007F155B" w:rsidP="00066870">
            <w:pPr>
              <w:rPr>
                <w:rFonts w:ascii="Arial" w:hAnsi="Arial" w:cs="Arial"/>
              </w:rPr>
            </w:pP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r w:rsidTr="00066870">
        <w:tblPrEx>
          <w:tblW w:w="5000" w:type="pct"/>
          <w:tblLook w:val="04A0"/>
        </w:tblPrEx>
        <w:trPr>
          <w:trHeight w:val="432"/>
        </w:trPr>
        <w:tc>
          <w:tcPr>
            <w:tcW w:w="1027" w:type="pct"/>
            <w:shd w:val="clear" w:color="auto" w:fill="auto"/>
            <w:vAlign w:val="center"/>
          </w:tcPr>
          <w:p w:rsidR="00F4626E" w:rsidP="00F4626E">
            <w:pPr>
              <w:autoSpaceDE w:val="0"/>
              <w:autoSpaceDN w:val="0"/>
              <w:adjustRightInd w:val="0"/>
              <w:rPr>
                <w:rFonts w:ascii="BSIGesta-Bold" w:hAnsi="BSIGesta-Bold" w:cs="BSIGesta-Bold"/>
                <w:b/>
                <w:bCs/>
                <w:color w:val="000000" w:themeColor="text1"/>
                <w:sz w:val="16"/>
                <w:szCs w:val="16"/>
              </w:rPr>
            </w:pPr>
            <w:r w:rsidRPr="007F155B">
              <w:rPr>
                <w:rFonts w:ascii="Arial" w:hAnsi="Arial" w:cs="Arial"/>
                <w:sz w:val="16"/>
                <w:szCs w:val="16"/>
              </w:rPr>
              <w:t>Evidence of</w:t>
            </w:r>
            <w:r>
              <w:rPr>
                <w:rFonts w:ascii="Arial" w:hAnsi="Arial" w:cs="Arial"/>
                <w:b/>
                <w:sz w:val="16"/>
                <w:szCs w:val="16"/>
              </w:rPr>
              <w:t xml:space="preserve"> :</w:t>
            </w:r>
            <w:r w:rsidRPr="00B11869">
              <w:rPr>
                <w:rFonts w:ascii="BSIGesta-Bold" w:hAnsi="BSIGesta-Bold" w:cs="BSIGesta-Bold"/>
                <w:b/>
                <w:bCs/>
                <w:color w:val="000000" w:themeColor="text1"/>
                <w:sz w:val="16"/>
                <w:szCs w:val="16"/>
              </w:rPr>
              <w:t xml:space="preserve"> Clause 7.2 – Customer related processes</w:t>
            </w:r>
          </w:p>
          <w:p w:rsidR="00EF27D9" w:rsidRPr="00EF27D9" w:rsidP="00F4626E">
            <w:pPr>
              <w:autoSpaceDE w:val="0"/>
              <w:autoSpaceDN w:val="0"/>
              <w:adjustRightInd w:val="0"/>
              <w:rPr>
                <w:rFonts w:ascii="BSIGesta-Bold" w:hAnsi="BSIGesta-Bold" w:cs="BSIGesta-Bold"/>
                <w:bCs/>
                <w:color w:val="000000" w:themeColor="text1"/>
                <w:sz w:val="16"/>
                <w:szCs w:val="16"/>
              </w:rPr>
            </w:pPr>
            <w:r>
              <w:rPr>
                <w:rFonts w:ascii="BSIGesta-Bold" w:hAnsi="BSIGesta-Bold" w:cs="BSIGesta-Bold"/>
                <w:bCs/>
                <w:color w:val="000000" w:themeColor="text1"/>
                <w:sz w:val="16"/>
                <w:szCs w:val="16"/>
              </w:rPr>
              <w:t xml:space="preserve"> Updates </w:t>
            </w:r>
            <w:r>
              <w:rPr>
                <w:rFonts w:ascii="BSIGesta-Bold" w:hAnsi="BSIGesta-Bold" w:cs="BSIGesta-Bold"/>
                <w:bCs/>
                <w:color w:val="000000" w:themeColor="text1"/>
                <w:sz w:val="16"/>
                <w:szCs w:val="16"/>
              </w:rPr>
              <w:t>required:</w:t>
            </w:r>
          </w:p>
          <w:p w:rsidR="00F4626E" w:rsidRPr="00B11869" w:rsidP="00F4626E">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Requirement and availability for any user training;</w:t>
            </w:r>
          </w:p>
          <w:p w:rsidR="00F4626E" w:rsidRPr="00B11869" w:rsidP="00F4626E">
            <w:pPr>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 xml:space="preserve">Documented </w:t>
            </w:r>
            <w:r w:rsidRPr="00B11869">
              <w:rPr>
                <w:rFonts w:ascii="BSIGesta-Light" w:hAnsi="BSIGesta-Light" w:cs="BSIGesta-Light"/>
                <w:color w:val="000000" w:themeColor="text1"/>
                <w:sz w:val="16"/>
                <w:szCs w:val="16"/>
              </w:rPr>
              <w:t>processes for communicating with stakeholders, including regulatory authorities.</w:t>
            </w:r>
          </w:p>
          <w:p w:rsidR="00066870" w:rsidRPr="007F155B" w:rsidP="00066870">
            <w:pPr>
              <w:tabs>
                <w:tab w:val="left" w:pos="1440"/>
              </w:tabs>
              <w:rPr>
                <w:rFonts w:ascii="Arial" w:hAnsi="Arial" w:cs="Arial"/>
                <w:b/>
                <w:sz w:val="16"/>
                <w:szCs w:val="16"/>
              </w:rPr>
            </w:pP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RPr="007F155B" w:rsidP="00066870">
            <w:pPr>
              <w:rPr>
                <w:rFonts w:ascii="Arial" w:hAnsi="Arial" w:cs="Arial"/>
              </w:rPr>
            </w:pP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r w:rsidTr="00066870">
        <w:tblPrEx>
          <w:tblW w:w="5000" w:type="pct"/>
          <w:tblLook w:val="04A0"/>
        </w:tblPrEx>
        <w:trPr>
          <w:trHeight w:val="432"/>
        </w:trPr>
        <w:tc>
          <w:tcPr>
            <w:tcW w:w="1027" w:type="pct"/>
            <w:shd w:val="clear" w:color="auto" w:fill="auto"/>
            <w:vAlign w:val="center"/>
          </w:tcPr>
          <w:p w:rsidR="00F4626E" w:rsidRPr="00B11869" w:rsidP="00F4626E">
            <w:pPr>
              <w:autoSpaceDE w:val="0"/>
              <w:autoSpaceDN w:val="0"/>
              <w:adjustRightInd w:val="0"/>
              <w:rPr>
                <w:rFonts w:ascii="BSIGesta-Bold" w:hAnsi="BSIGesta-Bold" w:cs="BSIGesta-Bold"/>
                <w:b/>
                <w:bCs/>
                <w:color w:val="000000" w:themeColor="text1"/>
                <w:sz w:val="16"/>
                <w:szCs w:val="16"/>
              </w:rPr>
            </w:pPr>
            <w:r w:rsidRPr="00B11869">
              <w:rPr>
                <w:rFonts w:ascii="BSIGesta-Bold" w:hAnsi="BSIGesta-Bold" w:cs="BSIGesta-Bold"/>
                <w:b/>
                <w:bCs/>
                <w:color w:val="000000" w:themeColor="text1"/>
                <w:sz w:val="16"/>
                <w:szCs w:val="16"/>
              </w:rPr>
              <w:t xml:space="preserve"> Clause 7.3 – Design and development</w:t>
            </w:r>
          </w:p>
          <w:p w:rsidR="00F4626E" w:rsidRPr="00B11869" w:rsidP="00F4626E">
            <w:pPr>
              <w:autoSpaceDE w:val="0"/>
              <w:autoSpaceDN w:val="0"/>
              <w:adjustRightInd w:val="0"/>
              <w:rPr>
                <w:rFonts w:ascii="BSIGesta-Light" w:hAnsi="BSIGesta-Light" w:cs="BSIGesta-Light"/>
                <w:color w:val="000000" w:themeColor="text1"/>
                <w:sz w:val="16"/>
                <w:szCs w:val="16"/>
              </w:rPr>
            </w:pPr>
            <w:r>
              <w:rPr>
                <w:rFonts w:ascii="BSIGesta-Light" w:hAnsi="BSIGesta-Light" w:cs="BSIGesta-Light"/>
                <w:color w:val="000000" w:themeColor="text1"/>
                <w:sz w:val="16"/>
                <w:szCs w:val="16"/>
              </w:rPr>
              <w:t>Updates required:</w:t>
            </w:r>
          </w:p>
          <w:p w:rsidR="00F4626E" w:rsidRPr="00B11869" w:rsidP="00F4626E">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Traceability of design inputs to outputs;</w:t>
            </w:r>
          </w:p>
          <w:p w:rsidR="00F4626E" w:rsidRPr="00B11869" w:rsidP="00F4626E">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 xml:space="preserve">Required resources, including competence of personnel involved in </w:t>
            </w:r>
            <w:r w:rsidRPr="00B11869">
              <w:rPr>
                <w:rFonts w:ascii="BSIGesta-Light" w:hAnsi="BSIGesta-Light" w:cs="BSIGesta-Light"/>
                <w:color w:val="000000" w:themeColor="text1"/>
                <w:sz w:val="16"/>
                <w:szCs w:val="16"/>
              </w:rPr>
              <w:t>design projects;</w:t>
            </w:r>
          </w:p>
          <w:p w:rsidR="00F4626E" w:rsidRPr="00B11869" w:rsidP="00F4626E">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Additional details and documentation for verification and validation plans, including statistical techniques, sampling</w:t>
            </w:r>
          </w:p>
          <w:p w:rsidR="00F4626E" w:rsidRPr="00B11869" w:rsidP="00F4626E">
            <w:pPr>
              <w:autoSpaceDE w:val="0"/>
              <w:autoSpaceDN w:val="0"/>
              <w:adjustRightInd w:val="0"/>
              <w:rPr>
                <w:rFonts w:ascii="BSIGesta-Light" w:hAnsi="BSIGesta-Light" w:cs="BSIGesta-Light"/>
                <w:color w:val="000000" w:themeColor="text1"/>
                <w:sz w:val="16"/>
                <w:szCs w:val="16"/>
              </w:rPr>
            </w:pPr>
            <w:r w:rsidRPr="00B11869">
              <w:rPr>
                <w:rFonts w:ascii="BSIGesta-Light" w:hAnsi="BSIGesta-Light" w:cs="BSIGesta-Light"/>
                <w:color w:val="000000" w:themeColor="text1"/>
                <w:sz w:val="16"/>
                <w:szCs w:val="16"/>
              </w:rPr>
              <w:t>rationale and representative product and records;</w:t>
            </w:r>
          </w:p>
          <w:p w:rsidR="00F4626E" w:rsidRPr="00B11869" w:rsidP="00F4626E">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Documented procedures for design transfer and design change;</w:t>
            </w:r>
          </w:p>
          <w:p w:rsidR="00F4626E" w:rsidRPr="00B11869" w:rsidP="00F4626E">
            <w:pPr>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Des</w:t>
            </w:r>
            <w:r w:rsidRPr="00B11869">
              <w:rPr>
                <w:rFonts w:ascii="BSIGesta-Light" w:hAnsi="BSIGesta-Light" w:cs="BSIGesta-Light"/>
                <w:color w:val="000000" w:themeColor="text1"/>
                <w:sz w:val="16"/>
                <w:szCs w:val="16"/>
              </w:rPr>
              <w:t>ign and development files.</w:t>
            </w:r>
          </w:p>
          <w:p w:rsidR="00066870" w:rsidRPr="007F155B" w:rsidP="00066870">
            <w:pPr>
              <w:ind w:right="-108"/>
              <w:rPr>
                <w:rFonts w:ascii="Arial" w:hAnsi="Arial" w:cs="Arial"/>
                <w:i/>
                <w:sz w:val="16"/>
                <w:szCs w:val="16"/>
              </w:rPr>
            </w:pP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RPr="007F155B" w:rsidP="00066870">
            <w:pPr>
              <w:rPr>
                <w:rFonts w:ascii="Arial" w:hAnsi="Arial" w:cs="Arial"/>
              </w:rPr>
            </w:pP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r w:rsidTr="00066870">
        <w:tblPrEx>
          <w:tblW w:w="5000" w:type="pct"/>
          <w:tblLook w:val="04A0"/>
        </w:tblPrEx>
        <w:trPr>
          <w:trHeight w:val="432"/>
        </w:trPr>
        <w:tc>
          <w:tcPr>
            <w:tcW w:w="1027" w:type="pct"/>
            <w:shd w:val="clear" w:color="auto" w:fill="auto"/>
            <w:vAlign w:val="center"/>
          </w:tcPr>
          <w:p w:rsidR="00F4626E" w:rsidRPr="00B11869" w:rsidP="00F4626E">
            <w:pPr>
              <w:autoSpaceDE w:val="0"/>
              <w:autoSpaceDN w:val="0"/>
              <w:adjustRightInd w:val="0"/>
              <w:rPr>
                <w:rFonts w:ascii="BSIGesta-Bold" w:hAnsi="BSIGesta-Bold" w:cs="BSIGesta-Bold"/>
                <w:b/>
                <w:bCs/>
                <w:color w:val="000000" w:themeColor="text1"/>
                <w:sz w:val="16"/>
                <w:szCs w:val="16"/>
              </w:rPr>
            </w:pPr>
            <w:r w:rsidRPr="00B11869">
              <w:rPr>
                <w:rFonts w:ascii="BSIGesta-Bold" w:hAnsi="BSIGesta-Bold" w:cs="BSIGesta-Bold"/>
                <w:b/>
                <w:bCs/>
                <w:color w:val="000000" w:themeColor="text1"/>
                <w:sz w:val="16"/>
                <w:szCs w:val="16"/>
              </w:rPr>
              <w:t xml:space="preserve"> Clause 7.4 – Purchasing</w:t>
            </w:r>
          </w:p>
          <w:p w:rsidR="00F4626E" w:rsidRPr="00B11869" w:rsidP="00F4626E">
            <w:pPr>
              <w:autoSpaceDE w:val="0"/>
              <w:autoSpaceDN w:val="0"/>
              <w:adjustRightInd w:val="0"/>
              <w:rPr>
                <w:rFonts w:ascii="BSIGesta-Light" w:hAnsi="BSIGesta-Light" w:cs="BSIGesta-Light"/>
                <w:color w:val="000000" w:themeColor="text1"/>
                <w:sz w:val="16"/>
                <w:szCs w:val="16"/>
              </w:rPr>
            </w:pPr>
            <w:r>
              <w:rPr>
                <w:rFonts w:ascii="BSIGesta-Light" w:hAnsi="BSIGesta-Light" w:cs="BSIGesta-Light"/>
                <w:color w:val="000000" w:themeColor="text1"/>
                <w:sz w:val="16"/>
                <w:szCs w:val="16"/>
              </w:rPr>
              <w:t>Updates required:</w:t>
            </w:r>
          </w:p>
          <w:p w:rsidR="00F4626E" w:rsidRPr="00B11869" w:rsidP="00F4626E">
            <w:pPr>
              <w:autoSpaceDE w:val="0"/>
              <w:autoSpaceDN w:val="0"/>
              <w:adjustRightInd w:val="0"/>
              <w:rPr>
                <w:rFonts w:ascii="BSIGesta-Light" w:hAnsi="BSIGesta-Light" w:cs="BSIGesta-Light"/>
                <w:color w:val="000000" w:themeColor="text1"/>
                <w:sz w:val="16"/>
                <w:szCs w:val="16"/>
              </w:rPr>
            </w:pPr>
            <w:r>
              <w:rPr>
                <w:rFonts w:ascii="BSIGesta-Bold" w:hAnsi="BSIGesta-Bold" w:cs="BSIGesta-Bold"/>
                <w:b/>
                <w:bCs/>
                <w:color w:val="000000" w:themeColor="text1"/>
                <w:sz w:val="16"/>
                <w:szCs w:val="16"/>
              </w:rPr>
              <w:t xml:space="preserve">• </w:t>
            </w:r>
            <w:r>
              <w:rPr>
                <w:rFonts w:ascii="BSIGesta-Light" w:hAnsi="BSIGesta-Light" w:cs="BSIGesta-Light"/>
                <w:color w:val="000000" w:themeColor="text1"/>
                <w:sz w:val="16"/>
                <w:szCs w:val="16"/>
              </w:rPr>
              <w:t>I</w:t>
            </w:r>
            <w:r w:rsidRPr="00B11869">
              <w:rPr>
                <w:rFonts w:ascii="BSIGesta-Light" w:hAnsi="BSIGesta-Light" w:cs="BSIGesta-Light"/>
                <w:color w:val="000000" w:themeColor="text1"/>
                <w:sz w:val="16"/>
                <w:szCs w:val="16"/>
              </w:rPr>
              <w:t>ncreased focus on supplier monitoring and risk;</w:t>
            </w:r>
          </w:p>
          <w:p w:rsidR="00F4626E" w:rsidRPr="00B11869" w:rsidP="00F4626E">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Documented agreements for prior notification of changes to supplied product;</w:t>
            </w:r>
          </w:p>
          <w:p w:rsidR="00F4626E" w:rsidRPr="00B11869" w:rsidP="00F4626E">
            <w:pPr>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 xml:space="preserve">Linkage between verification of purchased </w:t>
            </w:r>
            <w:r w:rsidRPr="00B11869">
              <w:rPr>
                <w:rFonts w:ascii="BSIGesta-Light" w:hAnsi="BSIGesta-Light" w:cs="BSIGesta-Light"/>
                <w:color w:val="000000" w:themeColor="text1"/>
                <w:sz w:val="16"/>
                <w:szCs w:val="16"/>
              </w:rPr>
              <w:t>product and change control.</w:t>
            </w:r>
          </w:p>
          <w:p w:rsidR="00066870" w:rsidRPr="00F4626E" w:rsidP="00066870">
            <w:pPr>
              <w:rPr>
                <w:rFonts w:ascii="Arial" w:hAnsi="Arial" w:cs="Arial"/>
                <w:i/>
                <w:sz w:val="16"/>
                <w:szCs w:val="16"/>
              </w:rPr>
            </w:pP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RPr="007F155B" w:rsidP="00066870">
            <w:pPr>
              <w:rPr>
                <w:rFonts w:ascii="Arial" w:hAnsi="Arial" w:cs="Arial"/>
              </w:rPr>
            </w:pP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r w:rsidTr="00066870">
        <w:tblPrEx>
          <w:tblW w:w="5000" w:type="pct"/>
          <w:tblLook w:val="04A0"/>
        </w:tblPrEx>
        <w:trPr>
          <w:trHeight w:val="432"/>
        </w:trPr>
        <w:tc>
          <w:tcPr>
            <w:tcW w:w="1027" w:type="pct"/>
            <w:shd w:val="clear" w:color="auto" w:fill="auto"/>
            <w:vAlign w:val="center"/>
          </w:tcPr>
          <w:p w:rsidR="006A2D30" w:rsidRPr="00B11869" w:rsidP="006A2D30">
            <w:pPr>
              <w:autoSpaceDE w:val="0"/>
              <w:autoSpaceDN w:val="0"/>
              <w:adjustRightInd w:val="0"/>
              <w:rPr>
                <w:rFonts w:ascii="BSIGesta-Bold" w:hAnsi="BSIGesta-Bold" w:cs="BSIGesta-Bold"/>
                <w:b/>
                <w:bCs/>
                <w:color w:val="000000" w:themeColor="text1"/>
                <w:sz w:val="16"/>
                <w:szCs w:val="16"/>
              </w:rPr>
            </w:pPr>
            <w:r w:rsidRPr="007F155B">
              <w:rPr>
                <w:rFonts w:ascii="Arial" w:hAnsi="Arial" w:cs="Arial"/>
                <w:sz w:val="16"/>
                <w:szCs w:val="16"/>
              </w:rPr>
              <w:t>Evidence of</w:t>
            </w:r>
            <w:r>
              <w:rPr>
                <w:rFonts w:ascii="Arial" w:hAnsi="Arial" w:cs="Arial"/>
                <w:b/>
                <w:sz w:val="16"/>
                <w:szCs w:val="16"/>
              </w:rPr>
              <w:t xml:space="preserve">: </w:t>
            </w:r>
            <w:r w:rsidRPr="00B11869">
              <w:rPr>
                <w:rFonts w:ascii="BSIGesta-Bold" w:hAnsi="BSIGesta-Bold" w:cs="BSIGesta-Bold"/>
                <w:b/>
                <w:bCs/>
                <w:color w:val="000000" w:themeColor="text1"/>
                <w:sz w:val="16"/>
                <w:szCs w:val="16"/>
              </w:rPr>
              <w:t>Clause 7.5 – Production and service provision</w:t>
            </w:r>
          </w:p>
          <w:p w:rsidR="006A2D30" w:rsidRPr="002F16F6" w:rsidP="006A2D30">
            <w:pPr>
              <w:autoSpaceDE w:val="0"/>
              <w:autoSpaceDN w:val="0"/>
              <w:adjustRightInd w:val="0"/>
              <w:rPr>
                <w:rFonts w:ascii="BSIGesta-Light" w:hAnsi="BSIGesta-Light" w:cs="BSIGesta-Light"/>
                <w:color w:val="000000" w:themeColor="text1"/>
                <w:sz w:val="16"/>
                <w:szCs w:val="16"/>
                <w:u w:val="single"/>
              </w:rPr>
            </w:pPr>
            <w:r>
              <w:rPr>
                <w:rFonts w:ascii="BSIGesta-Light" w:hAnsi="BSIGesta-Light" w:cs="BSIGesta-Light"/>
                <w:color w:val="000000" w:themeColor="text1"/>
                <w:sz w:val="16"/>
                <w:szCs w:val="16"/>
                <w:u w:val="single"/>
              </w:rPr>
              <w:t>Updates required:</w:t>
            </w:r>
          </w:p>
          <w:p w:rsidR="006A2D30" w:rsidRPr="00B11869" w:rsidP="006A2D30">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Qualification of infrastructure;</w:t>
            </w:r>
          </w:p>
          <w:p w:rsidR="006A2D30" w:rsidRPr="00B11869" w:rsidP="006A2D30">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Analysis of service records;</w:t>
            </w:r>
          </w:p>
          <w:p w:rsidR="006A2D30" w:rsidRPr="00B11869" w:rsidP="006A2D30">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 xml:space="preserve">Documented procedures for validation including statistical techniques, </w:t>
            </w:r>
            <w:r w:rsidRPr="00B11869">
              <w:rPr>
                <w:rFonts w:ascii="BSIGesta-Light" w:hAnsi="BSIGesta-Light" w:cs="BSIGesta-Light"/>
                <w:color w:val="000000" w:themeColor="text1"/>
                <w:sz w:val="16"/>
                <w:szCs w:val="16"/>
              </w:rPr>
              <w:t>sampling rationale, revalidation;</w:t>
            </w:r>
          </w:p>
          <w:p w:rsidR="006A2D30" w:rsidRPr="00B11869" w:rsidP="006A2D30">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Validation requirements for processes that cannot or are not subsequently monitored;</w:t>
            </w:r>
          </w:p>
          <w:p w:rsidR="006A2D30" w:rsidRPr="00B11869" w:rsidP="006A2D30">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Procedures for risk based software validation;</w:t>
            </w:r>
          </w:p>
          <w:p w:rsidR="006A2D30" w:rsidRPr="00B11869" w:rsidP="006A2D30">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Documented procedure for product identification/status during production; this may b</w:t>
            </w:r>
            <w:r w:rsidRPr="00B11869">
              <w:rPr>
                <w:rFonts w:ascii="BSIGesta-Light" w:hAnsi="BSIGesta-Light" w:cs="BSIGesta-Light"/>
                <w:color w:val="000000" w:themeColor="text1"/>
                <w:sz w:val="16"/>
                <w:szCs w:val="16"/>
              </w:rPr>
              <w:t>e Unique</w:t>
            </w:r>
            <w:r>
              <w:rPr>
                <w:rFonts w:ascii="BSIGesta-Light" w:hAnsi="BSIGesta-Light" w:cs="BSIGesta-Light"/>
                <w:color w:val="000000" w:themeColor="text1"/>
                <w:sz w:val="16"/>
                <w:szCs w:val="16"/>
              </w:rPr>
              <w:t xml:space="preserve"> Device Identification (UDI), </w:t>
            </w:r>
          </w:p>
          <w:p w:rsidR="006A2D30" w:rsidRPr="00B11869" w:rsidP="006A2D30">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Validation of sterile barrier systems;</w:t>
            </w:r>
          </w:p>
          <w:p w:rsidR="006A2D30" w:rsidRPr="00B11869" w:rsidP="006A2D30">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Suitability of packaging systems;</w:t>
            </w:r>
          </w:p>
          <w:p w:rsidR="00E8738C" w:rsidRPr="006A2D30" w:rsidP="006A2D30">
            <w:pPr>
              <w:autoSpaceDE w:val="0"/>
              <w:autoSpaceDN w:val="0"/>
              <w:adjustRightInd w:val="0"/>
              <w:rPr>
                <w:rFonts w:ascii="BSIGesta-Bold" w:hAnsi="BSIGesta-Bold" w:cs="BSIGesta-Bold"/>
                <w:b/>
                <w:bCs/>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Recording of measuring equipment adjustments.</w:t>
            </w:r>
          </w:p>
          <w:p w:rsidR="00066870" w:rsidRPr="007F155B" w:rsidP="00066870">
            <w:pPr>
              <w:rPr>
                <w:rFonts w:ascii="Arial" w:hAnsi="Arial" w:cs="Arial"/>
                <w:sz w:val="16"/>
                <w:szCs w:val="16"/>
              </w:rPr>
            </w:pP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RPr="007F155B" w:rsidP="00066870">
            <w:pPr>
              <w:rPr>
                <w:rFonts w:ascii="Arial" w:hAnsi="Arial" w:cs="Arial"/>
              </w:rPr>
            </w:pP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r w:rsidTr="00066870">
        <w:tblPrEx>
          <w:tblW w:w="5000" w:type="pct"/>
          <w:tblLook w:val="04A0"/>
        </w:tblPrEx>
        <w:trPr>
          <w:trHeight w:val="432"/>
        </w:trPr>
        <w:tc>
          <w:tcPr>
            <w:tcW w:w="1027" w:type="pct"/>
            <w:shd w:val="clear" w:color="auto" w:fill="auto"/>
            <w:vAlign w:val="center"/>
          </w:tcPr>
          <w:p w:rsidR="006A2D30" w:rsidRPr="00B11869" w:rsidP="006A2D30">
            <w:pPr>
              <w:autoSpaceDE w:val="0"/>
              <w:autoSpaceDN w:val="0"/>
              <w:adjustRightInd w:val="0"/>
              <w:rPr>
                <w:rFonts w:ascii="BSIGesta" w:hAnsi="BSIGesta" w:cs="BSIGesta"/>
                <w:color w:val="000000" w:themeColor="text1"/>
                <w:sz w:val="16"/>
                <w:szCs w:val="16"/>
              </w:rPr>
            </w:pPr>
            <w:r>
              <w:rPr>
                <w:rFonts w:ascii="Arial" w:hAnsi="Arial" w:cs="Arial"/>
                <w:sz w:val="16"/>
                <w:szCs w:val="16"/>
              </w:rPr>
              <w:t>Evidence of::</w:t>
            </w:r>
            <w:r w:rsidRPr="00B11869">
              <w:rPr>
                <w:rFonts w:ascii="BSIGesta" w:hAnsi="BSIGesta" w:cs="BSIGesta"/>
                <w:color w:val="000000" w:themeColor="text1"/>
                <w:sz w:val="16"/>
                <w:szCs w:val="16"/>
              </w:rPr>
              <w:t xml:space="preserve"> Clause 8 – Measurement, analysis and improvement</w:t>
            </w:r>
          </w:p>
          <w:p w:rsidR="006A2D30" w:rsidRPr="00B11869" w:rsidP="006A2D30">
            <w:pPr>
              <w:autoSpaceDE w:val="0"/>
              <w:autoSpaceDN w:val="0"/>
              <w:adjustRightInd w:val="0"/>
              <w:rPr>
                <w:rFonts w:ascii="BSIGesta-Bold" w:hAnsi="BSIGesta-Bold" w:cs="BSIGesta-Bold"/>
                <w:b/>
                <w:bCs/>
                <w:color w:val="000000" w:themeColor="text1"/>
                <w:sz w:val="16"/>
                <w:szCs w:val="16"/>
              </w:rPr>
            </w:pPr>
            <w:r w:rsidRPr="00B11869">
              <w:rPr>
                <w:rFonts w:ascii="BSIGesta-Bold" w:hAnsi="BSIGesta-Bold" w:cs="BSIGesta-Bold"/>
                <w:b/>
                <w:bCs/>
                <w:color w:val="000000" w:themeColor="text1"/>
                <w:sz w:val="16"/>
                <w:szCs w:val="16"/>
              </w:rPr>
              <w:t xml:space="preserve">Clause 8.2 – </w:t>
            </w:r>
            <w:r w:rsidRPr="00B11869">
              <w:rPr>
                <w:rFonts w:ascii="BSIGesta-Bold" w:hAnsi="BSIGesta-Bold" w:cs="BSIGesta-Bold"/>
                <w:b/>
                <w:bCs/>
                <w:color w:val="000000" w:themeColor="text1"/>
                <w:sz w:val="16"/>
                <w:szCs w:val="16"/>
              </w:rPr>
              <w:t>Monitoring and measuring</w:t>
            </w:r>
          </w:p>
          <w:p w:rsidR="006A2D30" w:rsidRPr="00B11869" w:rsidP="006A2D30">
            <w:pPr>
              <w:autoSpaceDE w:val="0"/>
              <w:autoSpaceDN w:val="0"/>
              <w:adjustRightInd w:val="0"/>
              <w:rPr>
                <w:rFonts w:ascii="BSIGesta-Light" w:hAnsi="BSIGesta-Light" w:cs="BSIGesta-Light"/>
                <w:color w:val="000000" w:themeColor="text1"/>
                <w:sz w:val="16"/>
                <w:szCs w:val="16"/>
              </w:rPr>
            </w:pPr>
            <w:r>
              <w:rPr>
                <w:rFonts w:ascii="BSIGesta-Light" w:hAnsi="BSIGesta-Light" w:cs="BSIGesta-Light"/>
                <w:color w:val="000000" w:themeColor="text1"/>
                <w:sz w:val="16"/>
                <w:szCs w:val="16"/>
              </w:rPr>
              <w:t>Updates required:</w:t>
            </w:r>
          </w:p>
          <w:p w:rsidR="006A2D30" w:rsidRPr="00B11869" w:rsidP="006A2D30">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Linkages from customer feedback into risk management;</w:t>
            </w:r>
          </w:p>
          <w:p w:rsidR="006A2D30" w:rsidRPr="00B11869" w:rsidP="006A2D30">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Documented processes for ascertaining whether customer requirements have been met;</w:t>
            </w:r>
          </w:p>
          <w:p w:rsidR="006A2D30" w:rsidRPr="00B11869" w:rsidP="006A2D30">
            <w:pPr>
              <w:autoSpaceDE w:val="0"/>
              <w:autoSpaceDN w:val="0"/>
              <w:adjustRightInd w:val="0"/>
              <w:rPr>
                <w:rFonts w:ascii="BSIGesta-Light" w:hAnsi="BSIGesta-Light" w:cs="BSIGesta-Light"/>
                <w:color w:val="000000" w:themeColor="text1"/>
                <w:sz w:val="16"/>
                <w:szCs w:val="16"/>
              </w:rPr>
            </w:pPr>
            <w:r>
              <w:rPr>
                <w:rFonts w:ascii="BSIGesta-Bold" w:hAnsi="BSIGesta-Bold" w:cs="BSIGesta-Bold"/>
                <w:b/>
                <w:bCs/>
                <w:color w:val="000000" w:themeColor="text1"/>
                <w:sz w:val="16"/>
                <w:szCs w:val="16"/>
              </w:rPr>
              <w:t>•</w:t>
            </w:r>
            <w:r>
              <w:rPr>
                <w:rFonts w:ascii="BSIGesta-Light" w:hAnsi="BSIGesta-Light" w:cs="BSIGesta-Light"/>
                <w:color w:val="000000" w:themeColor="text1"/>
                <w:sz w:val="16"/>
                <w:szCs w:val="16"/>
              </w:rPr>
              <w:t xml:space="preserve"> Pr</w:t>
            </w:r>
            <w:r w:rsidRPr="00B11869">
              <w:rPr>
                <w:rFonts w:ascii="BSIGesta-Light" w:hAnsi="BSIGesta-Light" w:cs="BSIGesta-Light"/>
                <w:color w:val="000000" w:themeColor="text1"/>
                <w:sz w:val="16"/>
                <w:szCs w:val="16"/>
              </w:rPr>
              <w:t>ocedures for complaint handling;</w:t>
            </w:r>
          </w:p>
          <w:p w:rsidR="006A2D30" w:rsidRPr="00B11869" w:rsidP="006A2D30">
            <w:pPr>
              <w:autoSpaceDE w:val="0"/>
              <w:autoSpaceDN w:val="0"/>
              <w:adjustRightInd w:val="0"/>
              <w:rPr>
                <w:rFonts w:ascii="BSIGesta-Light" w:hAnsi="BSIGesta-Light" w:cs="BSIGesta-Light"/>
                <w:color w:val="000000" w:themeColor="text1"/>
                <w:sz w:val="16"/>
                <w:szCs w:val="16"/>
              </w:rPr>
            </w:pPr>
            <w:r>
              <w:rPr>
                <w:rFonts w:ascii="BSIGesta-Bold" w:hAnsi="BSIGesta-Bold" w:cs="BSIGesta-Bold"/>
                <w:b/>
                <w:bCs/>
                <w:color w:val="000000" w:themeColor="text1"/>
                <w:sz w:val="16"/>
                <w:szCs w:val="16"/>
              </w:rPr>
              <w:t>•</w:t>
            </w:r>
            <w:r>
              <w:rPr>
                <w:rFonts w:ascii="BSIGesta-Light" w:hAnsi="BSIGesta-Light" w:cs="BSIGesta-Light"/>
                <w:color w:val="000000" w:themeColor="text1"/>
                <w:sz w:val="16"/>
                <w:szCs w:val="16"/>
              </w:rPr>
              <w:t xml:space="preserve"> Pr</w:t>
            </w:r>
            <w:r w:rsidRPr="00B11869">
              <w:rPr>
                <w:rFonts w:ascii="BSIGesta-Light" w:hAnsi="BSIGesta-Light" w:cs="BSIGesta-Light"/>
                <w:color w:val="000000" w:themeColor="text1"/>
                <w:sz w:val="16"/>
                <w:szCs w:val="16"/>
              </w:rPr>
              <w:t xml:space="preserve">ocesses for informing third </w:t>
            </w:r>
            <w:r w:rsidRPr="00B11869">
              <w:rPr>
                <w:rFonts w:ascii="BSIGesta-Light" w:hAnsi="BSIGesta-Light" w:cs="BSIGesta-Light"/>
                <w:color w:val="000000" w:themeColor="text1"/>
                <w:sz w:val="16"/>
                <w:szCs w:val="16"/>
              </w:rPr>
              <w:t>parties of complaints;</w:t>
            </w:r>
          </w:p>
          <w:p w:rsidR="006A2D30" w:rsidRPr="00B11869" w:rsidP="006A2D30">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Pr>
                <w:rFonts w:ascii="BSIGesta-Light" w:hAnsi="BSIGesta-Light" w:cs="BSIGesta-Light"/>
                <w:color w:val="000000" w:themeColor="text1"/>
                <w:sz w:val="16"/>
                <w:szCs w:val="16"/>
              </w:rPr>
              <w:t xml:space="preserve"> P</w:t>
            </w:r>
            <w:r w:rsidRPr="00B11869">
              <w:rPr>
                <w:rFonts w:ascii="BSIGesta-Light" w:hAnsi="BSIGesta-Light" w:cs="BSIGesta-Light"/>
                <w:color w:val="000000" w:themeColor="text1"/>
                <w:sz w:val="16"/>
                <w:szCs w:val="16"/>
              </w:rPr>
              <w:t>lans for internal audits at defined intervals;</w:t>
            </w:r>
          </w:p>
          <w:p w:rsidR="006A2D30" w:rsidRPr="00B11869" w:rsidP="006A2D30">
            <w:pPr>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Processes for the identification of test equipment.</w:t>
            </w:r>
          </w:p>
          <w:p w:rsidR="006A2D30" w:rsidRPr="007F155B" w:rsidP="00E8738C">
            <w:pPr>
              <w:autoSpaceDE w:val="0"/>
              <w:autoSpaceDN w:val="0"/>
              <w:adjustRightInd w:val="0"/>
              <w:rPr>
                <w:rFonts w:ascii="Arial" w:hAnsi="Arial" w:cs="Arial"/>
                <w:sz w:val="16"/>
                <w:szCs w:val="16"/>
              </w:rPr>
            </w:pPr>
          </w:p>
        </w:tc>
        <w:tc>
          <w:tcPr>
            <w:tcW w:w="438" w:type="pct"/>
            <w:shd w:val="clear" w:color="auto" w:fill="FFCC99"/>
            <w:vAlign w:val="center"/>
          </w:tcPr>
          <w:p w:rsidR="006A2D30" w:rsidRPr="007F155B" w:rsidP="00066870">
            <w:pPr>
              <w:rPr>
                <w:rFonts w:ascii="Arial" w:hAnsi="Arial" w:cs="Arial"/>
              </w:rPr>
            </w:pPr>
          </w:p>
        </w:tc>
        <w:tc>
          <w:tcPr>
            <w:tcW w:w="404" w:type="pct"/>
            <w:shd w:val="clear" w:color="auto" w:fill="FFCC99"/>
          </w:tcPr>
          <w:p w:rsidR="006A2D30" w:rsidRPr="007F155B" w:rsidP="00066870">
            <w:pPr>
              <w:rPr>
                <w:rFonts w:ascii="Arial" w:hAnsi="Arial" w:cs="Arial"/>
              </w:rPr>
            </w:pPr>
          </w:p>
        </w:tc>
        <w:tc>
          <w:tcPr>
            <w:tcW w:w="404" w:type="pct"/>
            <w:shd w:val="clear" w:color="auto" w:fill="FFCC99"/>
            <w:vAlign w:val="center"/>
          </w:tcPr>
          <w:p w:rsidR="006A2D30" w:rsidRPr="007F155B" w:rsidP="00066870">
            <w:pPr>
              <w:rPr>
                <w:rFonts w:ascii="Arial" w:hAnsi="Arial" w:cs="Arial"/>
              </w:rPr>
            </w:pPr>
          </w:p>
        </w:tc>
        <w:tc>
          <w:tcPr>
            <w:tcW w:w="448" w:type="pct"/>
            <w:shd w:val="clear" w:color="auto" w:fill="FFCC99"/>
            <w:vAlign w:val="center"/>
          </w:tcPr>
          <w:p w:rsidR="006A2D30" w:rsidRPr="007F155B" w:rsidP="00066870">
            <w:pPr>
              <w:rPr>
                <w:rFonts w:ascii="Arial" w:hAnsi="Arial" w:cs="Arial"/>
              </w:rPr>
            </w:pPr>
          </w:p>
        </w:tc>
        <w:tc>
          <w:tcPr>
            <w:tcW w:w="754" w:type="pct"/>
            <w:shd w:val="clear" w:color="auto" w:fill="FFCC99"/>
            <w:vAlign w:val="center"/>
          </w:tcPr>
          <w:p w:rsidR="006A2D30" w:rsidRPr="007F155B" w:rsidP="00066870">
            <w:pPr>
              <w:rPr>
                <w:rFonts w:ascii="Arial" w:hAnsi="Arial" w:cs="Arial"/>
              </w:rPr>
            </w:pPr>
          </w:p>
        </w:tc>
        <w:tc>
          <w:tcPr>
            <w:tcW w:w="1526" w:type="pct"/>
            <w:shd w:val="clear" w:color="auto" w:fill="auto"/>
            <w:vAlign w:val="center"/>
          </w:tcPr>
          <w:p w:rsidR="006A2D30" w:rsidRPr="007F155B" w:rsidP="00066870">
            <w:pPr>
              <w:rPr>
                <w:rFonts w:ascii="Arial" w:hAnsi="Arial" w:cs="Arial"/>
              </w:rPr>
            </w:pPr>
          </w:p>
        </w:tc>
      </w:tr>
      <w:tr w:rsidTr="00066870">
        <w:tblPrEx>
          <w:tblW w:w="5000" w:type="pct"/>
          <w:tblLook w:val="04A0"/>
        </w:tblPrEx>
        <w:trPr>
          <w:trHeight w:val="432"/>
        </w:trPr>
        <w:tc>
          <w:tcPr>
            <w:tcW w:w="1027" w:type="pct"/>
            <w:shd w:val="clear" w:color="auto" w:fill="auto"/>
            <w:vAlign w:val="center"/>
          </w:tcPr>
          <w:p w:rsidR="007857D9" w:rsidRPr="00B11869" w:rsidP="007857D9">
            <w:pPr>
              <w:autoSpaceDE w:val="0"/>
              <w:autoSpaceDN w:val="0"/>
              <w:adjustRightInd w:val="0"/>
              <w:rPr>
                <w:rFonts w:ascii="BSIGesta-Bold" w:hAnsi="BSIGesta-Bold" w:cs="BSIGesta-Bold"/>
                <w:b/>
                <w:bCs/>
                <w:color w:val="000000" w:themeColor="text1"/>
                <w:sz w:val="16"/>
                <w:szCs w:val="16"/>
              </w:rPr>
            </w:pPr>
            <w:r w:rsidRPr="00B11869">
              <w:rPr>
                <w:rFonts w:ascii="BSIGesta-Bold" w:hAnsi="BSIGesta-Bold" w:cs="BSIGesta-Bold"/>
                <w:b/>
                <w:bCs/>
                <w:color w:val="000000" w:themeColor="text1"/>
                <w:sz w:val="16"/>
                <w:szCs w:val="16"/>
              </w:rPr>
              <w:t xml:space="preserve"> Clause 8.3 – Control of non-conforming product</w:t>
            </w:r>
          </w:p>
          <w:p w:rsidR="007857D9" w:rsidRPr="00B11869" w:rsidP="007857D9">
            <w:pPr>
              <w:autoSpaceDE w:val="0"/>
              <w:autoSpaceDN w:val="0"/>
              <w:adjustRightInd w:val="0"/>
              <w:rPr>
                <w:rFonts w:ascii="BSIGesta-Light" w:hAnsi="BSIGesta-Light" w:cs="BSIGesta-Light"/>
                <w:color w:val="000000" w:themeColor="text1"/>
                <w:sz w:val="16"/>
                <w:szCs w:val="16"/>
              </w:rPr>
            </w:pPr>
            <w:r>
              <w:rPr>
                <w:rFonts w:ascii="BSIGesta-Light" w:hAnsi="BSIGesta-Light" w:cs="BSIGesta-Light"/>
                <w:color w:val="000000" w:themeColor="text1"/>
                <w:sz w:val="16"/>
                <w:szCs w:val="16"/>
              </w:rPr>
              <w:t>Updates required:</w:t>
            </w:r>
          </w:p>
          <w:p w:rsidR="007857D9" w:rsidRPr="00B11869" w:rsidP="007857D9">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Processes for communication with external parties</w:t>
            </w:r>
            <w:r w:rsidRPr="00B11869">
              <w:rPr>
                <w:rFonts w:ascii="BSIGesta-Light" w:hAnsi="BSIGesta-Light" w:cs="BSIGesta-Light"/>
                <w:color w:val="000000" w:themeColor="text1"/>
                <w:sz w:val="16"/>
                <w:szCs w:val="16"/>
              </w:rPr>
              <w:t xml:space="preserve"> regarding non-conforming product;</w:t>
            </w:r>
          </w:p>
          <w:p w:rsidR="007857D9" w:rsidRPr="00B11869" w:rsidP="007857D9">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Pr>
                <w:rFonts w:ascii="BSIGesta-Light" w:hAnsi="BSIGesta-Light" w:cs="BSIGesta-Light"/>
                <w:color w:val="000000" w:themeColor="text1"/>
                <w:sz w:val="16"/>
                <w:szCs w:val="16"/>
              </w:rPr>
              <w:t xml:space="preserve"> C</w:t>
            </w:r>
            <w:r w:rsidRPr="00B11869">
              <w:rPr>
                <w:rFonts w:ascii="BSIGesta-Light" w:hAnsi="BSIGesta-Light" w:cs="BSIGesta-Light"/>
                <w:color w:val="000000" w:themeColor="text1"/>
                <w:sz w:val="16"/>
                <w:szCs w:val="16"/>
              </w:rPr>
              <w:t>ontrols for managing concessions;</w:t>
            </w:r>
          </w:p>
          <w:p w:rsidR="007857D9" w:rsidRPr="00B11869" w:rsidP="007857D9">
            <w:pPr>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Linkages between rework and regulatory requirements.</w:t>
            </w:r>
          </w:p>
          <w:p w:rsidR="006A2D30" w:rsidP="006A2D30">
            <w:pPr>
              <w:autoSpaceDE w:val="0"/>
              <w:autoSpaceDN w:val="0"/>
              <w:adjustRightInd w:val="0"/>
              <w:rPr>
                <w:rFonts w:ascii="Arial" w:hAnsi="Arial" w:cs="Arial"/>
                <w:sz w:val="16"/>
                <w:szCs w:val="16"/>
              </w:rPr>
            </w:pPr>
          </w:p>
        </w:tc>
        <w:tc>
          <w:tcPr>
            <w:tcW w:w="438" w:type="pct"/>
            <w:shd w:val="clear" w:color="auto" w:fill="FFCC99"/>
            <w:vAlign w:val="center"/>
          </w:tcPr>
          <w:p w:rsidR="006A2D30" w:rsidRPr="007F155B" w:rsidP="00066870">
            <w:pPr>
              <w:rPr>
                <w:rFonts w:ascii="Arial" w:hAnsi="Arial" w:cs="Arial"/>
              </w:rPr>
            </w:pPr>
          </w:p>
        </w:tc>
        <w:tc>
          <w:tcPr>
            <w:tcW w:w="404" w:type="pct"/>
            <w:shd w:val="clear" w:color="auto" w:fill="FFCC99"/>
          </w:tcPr>
          <w:p w:rsidR="006A2D30" w:rsidRPr="007F155B" w:rsidP="00066870">
            <w:pPr>
              <w:rPr>
                <w:rFonts w:ascii="Arial" w:hAnsi="Arial" w:cs="Arial"/>
              </w:rPr>
            </w:pPr>
          </w:p>
        </w:tc>
        <w:tc>
          <w:tcPr>
            <w:tcW w:w="404" w:type="pct"/>
            <w:shd w:val="clear" w:color="auto" w:fill="FFCC99"/>
            <w:vAlign w:val="center"/>
          </w:tcPr>
          <w:p w:rsidR="006A2D30" w:rsidRPr="007F155B" w:rsidP="00066870">
            <w:pPr>
              <w:rPr>
                <w:rFonts w:ascii="Arial" w:hAnsi="Arial" w:cs="Arial"/>
              </w:rPr>
            </w:pPr>
          </w:p>
        </w:tc>
        <w:tc>
          <w:tcPr>
            <w:tcW w:w="448" w:type="pct"/>
            <w:shd w:val="clear" w:color="auto" w:fill="FFCC99"/>
            <w:vAlign w:val="center"/>
          </w:tcPr>
          <w:p w:rsidR="006A2D30" w:rsidRPr="007F155B" w:rsidP="00066870">
            <w:pPr>
              <w:rPr>
                <w:rFonts w:ascii="Arial" w:hAnsi="Arial" w:cs="Arial"/>
              </w:rPr>
            </w:pPr>
          </w:p>
        </w:tc>
        <w:tc>
          <w:tcPr>
            <w:tcW w:w="754" w:type="pct"/>
            <w:shd w:val="clear" w:color="auto" w:fill="FFCC99"/>
            <w:vAlign w:val="center"/>
          </w:tcPr>
          <w:p w:rsidR="006A2D30" w:rsidRPr="007F155B" w:rsidP="00066870">
            <w:pPr>
              <w:rPr>
                <w:rFonts w:ascii="Arial" w:hAnsi="Arial" w:cs="Arial"/>
              </w:rPr>
            </w:pPr>
          </w:p>
        </w:tc>
        <w:tc>
          <w:tcPr>
            <w:tcW w:w="1526" w:type="pct"/>
            <w:shd w:val="clear" w:color="auto" w:fill="auto"/>
            <w:vAlign w:val="center"/>
          </w:tcPr>
          <w:p w:rsidR="006A2D30" w:rsidRPr="007F155B" w:rsidP="00066870">
            <w:pPr>
              <w:rPr>
                <w:rFonts w:ascii="Arial" w:hAnsi="Arial" w:cs="Arial"/>
              </w:rPr>
            </w:pPr>
          </w:p>
        </w:tc>
      </w:tr>
    </w:tbl>
    <w:p w:rsidR="0006687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5"/>
        <w:gridCol w:w="1250"/>
        <w:gridCol w:w="1194"/>
        <w:gridCol w:w="1152"/>
        <w:gridCol w:w="1310"/>
        <w:gridCol w:w="2160"/>
        <w:gridCol w:w="4379"/>
      </w:tblGrid>
      <w:tr w:rsidTr="0006687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7" w:type="pct"/>
            <w:shd w:val="clear" w:color="auto" w:fill="auto"/>
            <w:vAlign w:val="center"/>
          </w:tcPr>
          <w:p w:rsidR="00066870" w:rsidRPr="007F155B" w:rsidP="00066870">
            <w:pPr>
              <w:jc w:val="center"/>
              <w:rPr>
                <w:rFonts w:ascii="Arial" w:hAnsi="Arial" w:cs="Arial"/>
                <w:b/>
                <w:sz w:val="16"/>
                <w:szCs w:val="16"/>
                <w:u w:val="single"/>
              </w:rPr>
            </w:pPr>
            <w:r w:rsidRPr="007F155B">
              <w:rPr>
                <w:rFonts w:ascii="Arial" w:hAnsi="Arial" w:cs="Arial"/>
                <w:b/>
                <w:sz w:val="16"/>
                <w:szCs w:val="16"/>
                <w:u w:val="single"/>
              </w:rPr>
              <w:t>Question / Requirement</w:t>
            </w:r>
          </w:p>
        </w:tc>
        <w:tc>
          <w:tcPr>
            <w:tcW w:w="438" w:type="pct"/>
            <w:tcBorders>
              <w:bottom w:val="single" w:sz="4" w:space="0" w:color="auto"/>
            </w:tcBorders>
            <w:shd w:val="clear" w:color="auto" w:fill="auto"/>
            <w:vAlign w:val="center"/>
          </w:tcPr>
          <w:p w:rsidR="00066870" w:rsidRPr="00B040D0" w:rsidP="00066870">
            <w:pPr>
              <w:jc w:val="center"/>
              <w:rPr>
                <w:rFonts w:ascii="Arial" w:hAnsi="Arial" w:cs="Arial"/>
                <w:b/>
                <w:sz w:val="16"/>
                <w:szCs w:val="16"/>
              </w:rPr>
            </w:pPr>
            <w:r w:rsidRPr="00B040D0">
              <w:rPr>
                <w:rFonts w:ascii="Arial" w:hAnsi="Arial" w:cs="Arial"/>
                <w:b/>
                <w:sz w:val="16"/>
                <w:szCs w:val="16"/>
              </w:rPr>
              <w:t>Level of Completion</w:t>
            </w:r>
          </w:p>
          <w:p w:rsidR="00066870" w:rsidRPr="00B040D0" w:rsidP="00066870">
            <w:pPr>
              <w:jc w:val="center"/>
              <w:rPr>
                <w:rFonts w:ascii="Arial" w:hAnsi="Arial" w:cs="Arial"/>
                <w:sz w:val="12"/>
                <w:szCs w:val="12"/>
              </w:rPr>
            </w:pPr>
            <w:r w:rsidRPr="00B040D0">
              <w:rPr>
                <w:rFonts w:ascii="Arial" w:hAnsi="Arial" w:cs="Arial"/>
                <w:sz w:val="12"/>
                <w:szCs w:val="12"/>
              </w:rPr>
              <w:t>0=Not Started</w:t>
            </w:r>
          </w:p>
          <w:p w:rsidR="00066870" w:rsidRPr="00B040D0" w:rsidP="00066870">
            <w:pPr>
              <w:jc w:val="center"/>
              <w:rPr>
                <w:rFonts w:ascii="Arial" w:hAnsi="Arial" w:cs="Arial"/>
                <w:b/>
                <w:sz w:val="16"/>
                <w:szCs w:val="16"/>
              </w:rPr>
            </w:pPr>
            <w:r w:rsidRPr="00B040D0">
              <w:rPr>
                <w:rFonts w:ascii="Arial" w:hAnsi="Arial" w:cs="Arial"/>
                <w:sz w:val="12"/>
                <w:szCs w:val="12"/>
              </w:rPr>
              <w:t>10=Completed &amp; Implemented</w:t>
            </w:r>
          </w:p>
        </w:tc>
        <w:tc>
          <w:tcPr>
            <w:tcW w:w="404" w:type="pct"/>
            <w:tcBorders>
              <w:bottom w:val="single" w:sz="4" w:space="0" w:color="auto"/>
            </w:tcBorders>
            <w:shd w:val="clear" w:color="auto" w:fill="auto"/>
          </w:tcPr>
          <w:p w:rsidR="00066870" w:rsidRPr="00B040D0" w:rsidP="00066870">
            <w:pPr>
              <w:jc w:val="center"/>
              <w:rPr>
                <w:rFonts w:ascii="Arial" w:hAnsi="Arial" w:cs="Arial"/>
                <w:b/>
                <w:sz w:val="16"/>
                <w:szCs w:val="16"/>
              </w:rPr>
            </w:pPr>
            <w:r w:rsidRPr="00B040D0">
              <w:rPr>
                <w:rFonts w:ascii="Arial" w:hAnsi="Arial" w:cs="Arial"/>
                <w:b/>
                <w:sz w:val="16"/>
                <w:szCs w:val="16"/>
              </w:rPr>
              <w:t>QMS Process Related to Requirement</w:t>
            </w:r>
          </w:p>
          <w:p w:rsidR="00066870" w:rsidRPr="00B040D0" w:rsidP="00066870">
            <w:pPr>
              <w:jc w:val="center"/>
              <w:rPr>
                <w:rFonts w:ascii="Arial" w:hAnsi="Arial" w:cs="Arial"/>
                <w:b/>
                <w:sz w:val="12"/>
                <w:szCs w:val="12"/>
              </w:rPr>
            </w:pPr>
            <w:r w:rsidRPr="00B040D0">
              <w:rPr>
                <w:rFonts w:ascii="Arial" w:hAnsi="Arial" w:cs="Arial"/>
                <w:i/>
                <w:sz w:val="12"/>
                <w:szCs w:val="12"/>
              </w:rPr>
              <w:t>(Process Name)</w:t>
            </w:r>
          </w:p>
        </w:tc>
        <w:tc>
          <w:tcPr>
            <w:tcW w:w="404" w:type="pct"/>
            <w:tcBorders>
              <w:bottom w:val="single" w:sz="4" w:space="0" w:color="auto"/>
            </w:tcBorders>
            <w:shd w:val="clear" w:color="auto" w:fill="auto"/>
            <w:vAlign w:val="center"/>
          </w:tcPr>
          <w:p w:rsidR="00066870" w:rsidRPr="00B040D0" w:rsidP="00066870">
            <w:pPr>
              <w:jc w:val="center"/>
              <w:rPr>
                <w:rFonts w:ascii="Arial" w:hAnsi="Arial" w:cs="Arial"/>
                <w:b/>
                <w:sz w:val="16"/>
                <w:szCs w:val="16"/>
              </w:rPr>
            </w:pPr>
            <w:r w:rsidRPr="00B040D0">
              <w:rPr>
                <w:rFonts w:ascii="Arial" w:hAnsi="Arial" w:cs="Arial"/>
                <w:b/>
                <w:sz w:val="16"/>
                <w:szCs w:val="16"/>
              </w:rPr>
              <w:t>Planned Completion Date</w:t>
            </w:r>
          </w:p>
        </w:tc>
        <w:tc>
          <w:tcPr>
            <w:tcW w:w="448" w:type="pct"/>
            <w:tcBorders>
              <w:bottom w:val="single" w:sz="4" w:space="0" w:color="auto"/>
            </w:tcBorders>
            <w:shd w:val="clear" w:color="auto" w:fill="auto"/>
            <w:vAlign w:val="center"/>
          </w:tcPr>
          <w:p w:rsidR="00066870" w:rsidRPr="00B040D0" w:rsidP="00066870">
            <w:pPr>
              <w:jc w:val="center"/>
              <w:rPr>
                <w:rFonts w:ascii="Arial" w:hAnsi="Arial" w:cs="Arial"/>
                <w:b/>
                <w:sz w:val="16"/>
                <w:szCs w:val="16"/>
              </w:rPr>
            </w:pPr>
            <w:r w:rsidRPr="00B040D0">
              <w:rPr>
                <w:rFonts w:ascii="Arial" w:hAnsi="Arial" w:cs="Arial"/>
                <w:b/>
                <w:sz w:val="16"/>
                <w:szCs w:val="16"/>
              </w:rPr>
              <w:t>Responsibility</w:t>
            </w:r>
          </w:p>
        </w:tc>
        <w:tc>
          <w:tcPr>
            <w:tcW w:w="754" w:type="pct"/>
            <w:tcBorders>
              <w:bottom w:val="single" w:sz="4" w:space="0" w:color="auto"/>
            </w:tcBorders>
            <w:shd w:val="clear" w:color="auto" w:fill="auto"/>
            <w:vAlign w:val="center"/>
          </w:tcPr>
          <w:p w:rsidR="00066870" w:rsidRPr="00B040D0" w:rsidP="00066870">
            <w:pPr>
              <w:jc w:val="center"/>
              <w:rPr>
                <w:rFonts w:ascii="Arial" w:hAnsi="Arial" w:cs="Arial"/>
                <w:b/>
                <w:sz w:val="16"/>
                <w:szCs w:val="16"/>
              </w:rPr>
            </w:pPr>
            <w:r w:rsidRPr="00B040D0">
              <w:rPr>
                <w:rFonts w:ascii="Arial" w:hAnsi="Arial" w:cs="Arial"/>
                <w:b/>
                <w:sz w:val="16"/>
                <w:szCs w:val="16"/>
              </w:rPr>
              <w:t>Reference Document</w:t>
            </w:r>
          </w:p>
          <w:p w:rsidR="00066870" w:rsidRPr="00B040D0" w:rsidP="00066870">
            <w:pPr>
              <w:jc w:val="center"/>
              <w:rPr>
                <w:rFonts w:ascii="Arial" w:hAnsi="Arial" w:cs="Arial"/>
                <w:sz w:val="16"/>
                <w:szCs w:val="16"/>
              </w:rPr>
            </w:pPr>
            <w:r w:rsidRPr="00B040D0">
              <w:rPr>
                <w:rFonts w:ascii="Arial" w:hAnsi="Arial" w:cs="Arial"/>
                <w:sz w:val="16"/>
                <w:szCs w:val="16"/>
              </w:rPr>
              <w:t>(Name / Rev. Level)</w:t>
            </w:r>
          </w:p>
          <w:p w:rsidR="00066870" w:rsidRPr="00B040D0" w:rsidP="00066870">
            <w:pPr>
              <w:jc w:val="center"/>
              <w:rPr>
                <w:rFonts w:ascii="Arial" w:hAnsi="Arial" w:cs="Arial"/>
                <w:b/>
                <w:i/>
                <w:sz w:val="16"/>
                <w:szCs w:val="16"/>
              </w:rPr>
            </w:pPr>
            <w:r w:rsidRPr="00B040D0">
              <w:rPr>
                <w:rFonts w:ascii="Arial" w:hAnsi="Arial" w:cs="Arial"/>
                <w:b/>
                <w:i/>
                <w:sz w:val="16"/>
                <w:szCs w:val="16"/>
              </w:rPr>
              <w:t>OR</w:t>
            </w:r>
          </w:p>
          <w:p w:rsidR="00066870" w:rsidRPr="00B040D0" w:rsidP="00066870">
            <w:pPr>
              <w:jc w:val="center"/>
              <w:rPr>
                <w:rFonts w:ascii="Arial" w:hAnsi="Arial" w:cs="Arial"/>
                <w:b/>
                <w:sz w:val="16"/>
                <w:szCs w:val="16"/>
              </w:rPr>
            </w:pPr>
            <w:r w:rsidRPr="00B040D0">
              <w:rPr>
                <w:rFonts w:ascii="Arial" w:hAnsi="Arial" w:cs="Arial"/>
                <w:b/>
                <w:sz w:val="16"/>
                <w:szCs w:val="16"/>
              </w:rPr>
              <w:t>Records</w:t>
            </w:r>
          </w:p>
        </w:tc>
        <w:tc>
          <w:tcPr>
            <w:tcW w:w="1526" w:type="pct"/>
            <w:shd w:val="clear" w:color="auto" w:fill="auto"/>
            <w:vAlign w:val="center"/>
          </w:tcPr>
          <w:p w:rsidR="00066870" w:rsidRPr="007F155B" w:rsidP="00066870">
            <w:pPr>
              <w:jc w:val="center"/>
              <w:rPr>
                <w:rFonts w:ascii="Arial" w:hAnsi="Arial" w:cs="Arial"/>
                <w:b/>
                <w:sz w:val="16"/>
                <w:szCs w:val="16"/>
                <w:u w:val="single"/>
              </w:rPr>
            </w:pPr>
            <w:r w:rsidRPr="007F155B">
              <w:rPr>
                <w:rFonts w:ascii="Arial" w:hAnsi="Arial" w:cs="Arial"/>
                <w:b/>
                <w:sz w:val="16"/>
                <w:szCs w:val="16"/>
                <w:u w:val="single"/>
              </w:rPr>
              <w:t>NSF-ISR Lead Auditor Review Comments</w:t>
            </w:r>
          </w:p>
        </w:tc>
      </w:tr>
      <w:tr w:rsidTr="00066870">
        <w:tblPrEx>
          <w:tblW w:w="5000" w:type="pct"/>
          <w:tblLook w:val="04A0"/>
        </w:tblPrEx>
        <w:tc>
          <w:tcPr>
            <w:tcW w:w="1027" w:type="pct"/>
            <w:tcBorders>
              <w:bottom w:val="single" w:sz="4" w:space="0" w:color="auto"/>
            </w:tcBorders>
            <w:shd w:val="clear" w:color="auto" w:fill="auto"/>
            <w:vAlign w:val="center"/>
          </w:tcPr>
          <w:p w:rsidR="007857D9" w:rsidRPr="00B11869" w:rsidP="007857D9">
            <w:pPr>
              <w:autoSpaceDE w:val="0"/>
              <w:autoSpaceDN w:val="0"/>
              <w:adjustRightInd w:val="0"/>
              <w:rPr>
                <w:rFonts w:ascii="BSIGesta-Bold" w:hAnsi="BSIGesta-Bold" w:cs="BSIGesta-Bold"/>
                <w:b/>
                <w:bCs/>
                <w:color w:val="000000" w:themeColor="text1"/>
                <w:sz w:val="16"/>
                <w:szCs w:val="16"/>
              </w:rPr>
            </w:pPr>
            <w:r>
              <w:rPr>
                <w:rFonts w:ascii="Arial" w:hAnsi="Arial" w:cs="Arial"/>
                <w:sz w:val="16"/>
                <w:szCs w:val="16"/>
              </w:rPr>
              <w:t xml:space="preserve">: </w:t>
            </w:r>
            <w:r w:rsidRPr="00B11869">
              <w:rPr>
                <w:rFonts w:ascii="BSIGesta-Bold" w:hAnsi="BSIGesta-Bold" w:cs="BSIGesta-Bold"/>
                <w:b/>
                <w:bCs/>
                <w:color w:val="000000" w:themeColor="text1"/>
                <w:sz w:val="16"/>
                <w:szCs w:val="16"/>
              </w:rPr>
              <w:t>Clause 8.4 – Analysis of data</w:t>
            </w:r>
          </w:p>
          <w:p w:rsidR="007857D9" w:rsidRPr="00B11869" w:rsidP="007857D9">
            <w:pPr>
              <w:autoSpaceDE w:val="0"/>
              <w:autoSpaceDN w:val="0"/>
              <w:adjustRightInd w:val="0"/>
              <w:rPr>
                <w:rFonts w:ascii="BSIGesta-Light" w:hAnsi="BSIGesta-Light" w:cs="BSIGesta-Light"/>
                <w:color w:val="000000" w:themeColor="text1"/>
                <w:sz w:val="16"/>
                <w:szCs w:val="16"/>
              </w:rPr>
            </w:pPr>
            <w:r>
              <w:rPr>
                <w:rFonts w:ascii="BSIGesta-Light" w:hAnsi="BSIGesta-Light" w:cs="BSIGesta-Light"/>
                <w:color w:val="000000" w:themeColor="text1"/>
                <w:sz w:val="16"/>
                <w:szCs w:val="16"/>
              </w:rPr>
              <w:t>Updates required:</w:t>
            </w:r>
          </w:p>
          <w:p w:rsidR="007857D9" w:rsidRPr="00B11869" w:rsidP="007857D9">
            <w:pPr>
              <w:autoSpaceDE w:val="0"/>
              <w:autoSpaceDN w:val="0"/>
              <w:adjustRightInd w:val="0"/>
              <w:rPr>
                <w:rFonts w:ascii="BSIGesta-Light" w:hAnsi="BSIGesta-Light" w:cs="BSIGesta-Light"/>
                <w:color w:val="000000" w:themeColor="text1"/>
                <w:sz w:val="16"/>
                <w:szCs w:val="16"/>
              </w:rPr>
            </w:pPr>
            <w:r>
              <w:rPr>
                <w:rFonts w:ascii="BSIGesta-Bold" w:hAnsi="BSIGesta-Bold" w:cs="BSIGesta-Bold"/>
                <w:b/>
                <w:bCs/>
                <w:color w:val="000000" w:themeColor="text1"/>
                <w:sz w:val="16"/>
                <w:szCs w:val="16"/>
              </w:rPr>
              <w:t>•</w:t>
            </w:r>
            <w:r>
              <w:rPr>
                <w:rFonts w:ascii="BSIGesta-Light" w:hAnsi="BSIGesta-Light" w:cs="BSIGesta-Light"/>
                <w:color w:val="000000" w:themeColor="text1"/>
                <w:sz w:val="16"/>
                <w:szCs w:val="16"/>
              </w:rPr>
              <w:t xml:space="preserve"> S</w:t>
            </w:r>
            <w:r w:rsidRPr="00B11869">
              <w:rPr>
                <w:rFonts w:ascii="BSIGesta-Light" w:hAnsi="BSIGesta-Light" w:cs="BSIGesta-Light"/>
                <w:color w:val="000000" w:themeColor="text1"/>
                <w:sz w:val="16"/>
                <w:szCs w:val="16"/>
              </w:rPr>
              <w:t xml:space="preserve">ources of data for analysis, such as service records and </w:t>
            </w:r>
            <w:r w:rsidRPr="00B11869">
              <w:rPr>
                <w:rFonts w:ascii="BSIGesta-Light" w:hAnsi="BSIGesta-Light" w:cs="BSIGesta-Light"/>
                <w:color w:val="000000" w:themeColor="text1"/>
                <w:sz w:val="16"/>
                <w:szCs w:val="16"/>
              </w:rPr>
              <w:t>audits;</w:t>
            </w:r>
          </w:p>
          <w:p w:rsidR="007857D9" w:rsidRPr="00B11869" w:rsidP="007857D9">
            <w:pPr>
              <w:autoSpaceDE w:val="0"/>
              <w:autoSpaceDN w:val="0"/>
              <w:adjustRightInd w:val="0"/>
              <w:rPr>
                <w:rFonts w:ascii="BSIGesta-Light" w:hAnsi="BSIGesta-Light" w:cs="BSIGesta-Light"/>
                <w:color w:val="000000" w:themeColor="text1"/>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Procedures that cover the application of statistical techniques;</w:t>
            </w:r>
          </w:p>
          <w:p w:rsidR="00066870" w:rsidRPr="007857D9" w:rsidP="007857D9">
            <w:pPr>
              <w:rPr>
                <w:rFonts w:ascii="Arial" w:hAnsi="Arial" w:cs="Arial"/>
                <w:sz w:val="16"/>
                <w:szCs w:val="16"/>
              </w:rPr>
            </w:pPr>
            <w:r w:rsidRPr="00B11869">
              <w:rPr>
                <w:rFonts w:ascii="BSIGesta-Bold" w:hAnsi="BSIGesta-Bold" w:cs="BSIGesta-Bold"/>
                <w:b/>
                <w:bCs/>
                <w:color w:val="000000" w:themeColor="text1"/>
                <w:sz w:val="16"/>
                <w:szCs w:val="16"/>
              </w:rPr>
              <w:t xml:space="preserve">• </w:t>
            </w:r>
            <w:r w:rsidRPr="00B11869">
              <w:rPr>
                <w:rFonts w:ascii="BSIGesta-Light" w:hAnsi="BSIGesta-Light" w:cs="BSIGesta-Light"/>
                <w:color w:val="000000" w:themeColor="text1"/>
                <w:sz w:val="16"/>
                <w:szCs w:val="16"/>
              </w:rPr>
              <w:t>Linkages between the analysis and improvement processes.</w:t>
            </w:r>
          </w:p>
          <w:p w:rsidR="00066870" w:rsidRPr="007F155B" w:rsidP="00066870">
            <w:pPr>
              <w:overflowPunct w:val="0"/>
              <w:autoSpaceDE w:val="0"/>
              <w:autoSpaceDN w:val="0"/>
              <w:adjustRightInd w:val="0"/>
              <w:textAlignment w:val="baseline"/>
              <w:rPr>
                <w:rFonts w:ascii="Arial" w:hAnsi="Arial" w:cs="Arial"/>
                <w:sz w:val="16"/>
                <w:szCs w:val="16"/>
              </w:rPr>
            </w:pP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RPr="007F155B" w:rsidP="00066870">
            <w:pPr>
              <w:rPr>
                <w:rFonts w:ascii="Arial" w:hAnsi="Arial" w:cs="Arial"/>
              </w:rPr>
            </w:pP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r w:rsidTr="00066870">
        <w:tblPrEx>
          <w:tblW w:w="5000" w:type="pct"/>
          <w:tblLook w:val="04A0"/>
        </w:tblPrEx>
        <w:tc>
          <w:tcPr>
            <w:tcW w:w="1027" w:type="pct"/>
            <w:tcBorders>
              <w:bottom w:val="single" w:sz="4" w:space="0" w:color="auto"/>
            </w:tcBorders>
            <w:shd w:val="clear" w:color="auto" w:fill="auto"/>
            <w:vAlign w:val="center"/>
          </w:tcPr>
          <w:p w:rsidR="007857D9" w:rsidRPr="00B11869" w:rsidP="007857D9">
            <w:pPr>
              <w:autoSpaceDE w:val="0"/>
              <w:autoSpaceDN w:val="0"/>
              <w:adjustRightInd w:val="0"/>
              <w:rPr>
                <w:rFonts w:ascii="BSIGesta-Bold" w:hAnsi="BSIGesta-Bold" w:cs="BSIGesta-Bold"/>
                <w:b/>
                <w:bCs/>
                <w:color w:val="000000" w:themeColor="text1"/>
                <w:sz w:val="16"/>
                <w:szCs w:val="16"/>
              </w:rPr>
            </w:pPr>
            <w:r>
              <w:rPr>
                <w:rFonts w:ascii="Arial" w:hAnsi="Arial" w:cs="Arial"/>
                <w:sz w:val="16"/>
                <w:szCs w:val="16"/>
              </w:rPr>
              <w:t>:</w:t>
            </w:r>
            <w:r w:rsidRPr="00B11869">
              <w:rPr>
                <w:rFonts w:ascii="BSIGesta-Bold" w:hAnsi="BSIGesta-Bold" w:cs="BSIGesta-Bold"/>
                <w:b/>
                <w:bCs/>
                <w:color w:val="000000" w:themeColor="text1"/>
                <w:sz w:val="16"/>
                <w:szCs w:val="16"/>
              </w:rPr>
              <w:t>Clause 8.5 – Improvement</w:t>
            </w:r>
          </w:p>
          <w:p w:rsidR="007857D9" w:rsidRPr="00B11869" w:rsidP="007857D9">
            <w:pPr>
              <w:autoSpaceDE w:val="0"/>
              <w:autoSpaceDN w:val="0"/>
              <w:adjustRightInd w:val="0"/>
              <w:rPr>
                <w:rFonts w:ascii="BSIGesta-Light" w:hAnsi="BSIGesta-Light" w:cs="BSIGesta-Light"/>
                <w:color w:val="000000" w:themeColor="text1"/>
                <w:sz w:val="16"/>
                <w:szCs w:val="16"/>
              </w:rPr>
            </w:pPr>
            <w:r>
              <w:rPr>
                <w:rFonts w:ascii="BSIGesta-Light" w:hAnsi="BSIGesta-Light" w:cs="BSIGesta-Light"/>
                <w:color w:val="000000" w:themeColor="text1"/>
                <w:sz w:val="16"/>
                <w:szCs w:val="16"/>
              </w:rPr>
              <w:t>Updates required:</w:t>
            </w:r>
          </w:p>
          <w:p w:rsidR="007857D9" w:rsidRPr="00B11869" w:rsidP="007857D9">
            <w:pPr>
              <w:autoSpaceDE w:val="0"/>
              <w:autoSpaceDN w:val="0"/>
              <w:adjustRightInd w:val="0"/>
              <w:rPr>
                <w:rFonts w:ascii="BSIGesta-Light" w:hAnsi="BSIGesta-Light" w:cs="BSIGesta-Light"/>
                <w:color w:val="000000" w:themeColor="text1"/>
                <w:sz w:val="16"/>
                <w:szCs w:val="16"/>
              </w:rPr>
            </w:pPr>
            <w:r>
              <w:rPr>
                <w:rFonts w:ascii="BSIGesta-Bold" w:hAnsi="BSIGesta-Bold" w:cs="BSIGesta-Bold"/>
                <w:b/>
                <w:bCs/>
                <w:color w:val="000000" w:themeColor="text1"/>
                <w:sz w:val="16"/>
                <w:szCs w:val="16"/>
              </w:rPr>
              <w:t>•</w:t>
            </w:r>
            <w:r>
              <w:rPr>
                <w:rFonts w:ascii="BSIGesta-Light" w:hAnsi="BSIGesta-Light" w:cs="BSIGesta-Light"/>
                <w:color w:val="000000" w:themeColor="text1"/>
                <w:sz w:val="16"/>
                <w:szCs w:val="16"/>
              </w:rPr>
              <w:t xml:space="preserve"> A</w:t>
            </w:r>
            <w:r w:rsidRPr="00B11869">
              <w:rPr>
                <w:rFonts w:ascii="BSIGesta-Light" w:hAnsi="BSIGesta-Light" w:cs="BSIGesta-Light"/>
                <w:color w:val="000000" w:themeColor="text1"/>
                <w:sz w:val="16"/>
                <w:szCs w:val="16"/>
              </w:rPr>
              <w:t>ctions are taken without undue delay;</w:t>
            </w:r>
          </w:p>
          <w:p w:rsidR="007857D9" w:rsidRPr="00B11869" w:rsidP="007857D9">
            <w:pPr>
              <w:rPr>
                <w:color w:val="000000" w:themeColor="text1"/>
                <w:sz w:val="16"/>
                <w:szCs w:val="16"/>
              </w:rPr>
            </w:pPr>
            <w:r>
              <w:rPr>
                <w:rFonts w:ascii="BSIGesta-Bold" w:hAnsi="BSIGesta-Bold" w:cs="BSIGesta-Bold"/>
                <w:b/>
                <w:bCs/>
                <w:color w:val="000000" w:themeColor="text1"/>
                <w:sz w:val="16"/>
                <w:szCs w:val="16"/>
              </w:rPr>
              <w:t>•</w:t>
            </w:r>
            <w:r>
              <w:rPr>
                <w:rFonts w:ascii="BSIGesta-Light" w:hAnsi="BSIGesta-Light" w:cs="BSIGesta-Light"/>
                <w:color w:val="000000" w:themeColor="text1"/>
                <w:sz w:val="16"/>
                <w:szCs w:val="16"/>
              </w:rPr>
              <w:t xml:space="preserve"> E</w:t>
            </w:r>
            <w:r w:rsidRPr="00B11869">
              <w:rPr>
                <w:rFonts w:ascii="BSIGesta-Light" w:hAnsi="BSIGesta-Light" w:cs="BSIGesta-Light"/>
                <w:color w:val="000000" w:themeColor="text1"/>
                <w:sz w:val="16"/>
                <w:szCs w:val="16"/>
              </w:rPr>
              <w:t xml:space="preserve">valuation of actions for </w:t>
            </w:r>
            <w:r w:rsidRPr="00B11869">
              <w:rPr>
                <w:rFonts w:ascii="BSIGesta-Light" w:hAnsi="BSIGesta-Light" w:cs="BSIGesta-Light"/>
                <w:color w:val="000000" w:themeColor="text1"/>
                <w:sz w:val="16"/>
                <w:szCs w:val="16"/>
              </w:rPr>
              <w:t>adverse effects on regulatory requirements and product safety and performance.</w:t>
            </w:r>
          </w:p>
          <w:p w:rsidR="007857D9" w:rsidP="007857D9">
            <w:pPr>
              <w:autoSpaceDE w:val="0"/>
              <w:autoSpaceDN w:val="0"/>
              <w:adjustRightInd w:val="0"/>
              <w:rPr>
                <w:rFonts w:ascii="Arial" w:hAnsi="Arial" w:cs="Arial"/>
                <w:sz w:val="16"/>
                <w:szCs w:val="16"/>
              </w:rPr>
            </w:pPr>
          </w:p>
        </w:tc>
        <w:tc>
          <w:tcPr>
            <w:tcW w:w="438" w:type="pct"/>
            <w:shd w:val="clear" w:color="auto" w:fill="FFCC99"/>
            <w:vAlign w:val="center"/>
          </w:tcPr>
          <w:p w:rsidR="007857D9" w:rsidRPr="007F155B" w:rsidP="00066870">
            <w:pPr>
              <w:rPr>
                <w:rFonts w:ascii="Arial" w:hAnsi="Arial" w:cs="Arial"/>
              </w:rPr>
            </w:pPr>
          </w:p>
        </w:tc>
        <w:tc>
          <w:tcPr>
            <w:tcW w:w="404" w:type="pct"/>
            <w:shd w:val="clear" w:color="auto" w:fill="FFCC99"/>
          </w:tcPr>
          <w:p w:rsidR="007857D9" w:rsidRPr="007F155B" w:rsidP="00066870">
            <w:pPr>
              <w:rPr>
                <w:rFonts w:ascii="Arial" w:hAnsi="Arial" w:cs="Arial"/>
              </w:rPr>
            </w:pPr>
          </w:p>
        </w:tc>
        <w:tc>
          <w:tcPr>
            <w:tcW w:w="404" w:type="pct"/>
            <w:shd w:val="clear" w:color="auto" w:fill="FFCC99"/>
            <w:vAlign w:val="center"/>
          </w:tcPr>
          <w:p w:rsidR="007857D9" w:rsidRPr="007F155B" w:rsidP="00066870">
            <w:pPr>
              <w:rPr>
                <w:rFonts w:ascii="Arial" w:hAnsi="Arial" w:cs="Arial"/>
              </w:rPr>
            </w:pPr>
          </w:p>
        </w:tc>
        <w:tc>
          <w:tcPr>
            <w:tcW w:w="448" w:type="pct"/>
            <w:shd w:val="clear" w:color="auto" w:fill="FFCC99"/>
            <w:vAlign w:val="center"/>
          </w:tcPr>
          <w:p w:rsidR="007857D9" w:rsidRPr="007F155B" w:rsidP="00066870">
            <w:pPr>
              <w:rPr>
                <w:rFonts w:ascii="Arial" w:hAnsi="Arial" w:cs="Arial"/>
              </w:rPr>
            </w:pPr>
          </w:p>
        </w:tc>
        <w:tc>
          <w:tcPr>
            <w:tcW w:w="754" w:type="pct"/>
            <w:shd w:val="clear" w:color="auto" w:fill="FFCC99"/>
            <w:vAlign w:val="center"/>
          </w:tcPr>
          <w:p w:rsidR="007857D9" w:rsidRPr="007F155B" w:rsidP="00066870">
            <w:pPr>
              <w:rPr>
                <w:rFonts w:ascii="Arial" w:hAnsi="Arial" w:cs="Arial"/>
              </w:rPr>
            </w:pPr>
          </w:p>
        </w:tc>
        <w:tc>
          <w:tcPr>
            <w:tcW w:w="1526" w:type="pct"/>
            <w:shd w:val="clear" w:color="auto" w:fill="auto"/>
            <w:vAlign w:val="center"/>
          </w:tcPr>
          <w:p w:rsidR="007857D9" w:rsidRPr="007F155B" w:rsidP="00066870">
            <w:pPr>
              <w:rPr>
                <w:rFonts w:ascii="Arial" w:hAnsi="Arial" w:cs="Arial"/>
              </w:rPr>
            </w:pPr>
          </w:p>
        </w:tc>
      </w:tr>
      <w:tr w:rsidTr="00066870">
        <w:tblPrEx>
          <w:tblW w:w="5000" w:type="pct"/>
          <w:tblLook w:val="04A0"/>
        </w:tblPrEx>
        <w:tc>
          <w:tcPr>
            <w:tcW w:w="1027" w:type="pct"/>
            <w:shd w:val="clear" w:color="auto" w:fill="FFCC99"/>
            <w:vAlign w:val="center"/>
          </w:tcPr>
          <w:p w:rsidR="00066870" w:rsidP="00066870">
            <w:pPr>
              <w:rPr>
                <w:rFonts w:ascii="Arial" w:hAnsi="Arial" w:cs="Arial"/>
                <w:b/>
                <w:sz w:val="16"/>
                <w:szCs w:val="16"/>
              </w:rPr>
            </w:pPr>
            <w:r>
              <w:rPr>
                <w:rFonts w:ascii="Arial" w:hAnsi="Arial" w:cs="Arial"/>
                <w:b/>
                <w:sz w:val="16"/>
                <w:szCs w:val="16"/>
              </w:rPr>
              <w:t>Organization confirmation that the QMS now complies w</w:t>
            </w:r>
            <w:r>
              <w:rPr>
                <w:rFonts w:ascii="Arial" w:hAnsi="Arial" w:cs="Arial"/>
                <w:b/>
                <w:sz w:val="16"/>
                <w:szCs w:val="16"/>
              </w:rPr>
              <w:t>ith all requirements of ISO 13485: 2016</w:t>
            </w:r>
            <w:r>
              <w:rPr>
                <w:rFonts w:ascii="Arial" w:hAnsi="Arial" w:cs="Arial"/>
                <w:b/>
                <w:sz w:val="16"/>
                <w:szCs w:val="16"/>
              </w:rPr>
              <w:t xml:space="preserve"> (refer to Annex A).</w:t>
            </w:r>
          </w:p>
          <w:p w:rsidR="00066870" w:rsidRPr="00A061F1" w:rsidP="00066870">
            <w:pPr>
              <w:rPr>
                <w:rFonts w:ascii="Arial" w:hAnsi="Arial" w:cs="Arial"/>
                <w:i/>
                <w:sz w:val="16"/>
                <w:szCs w:val="16"/>
              </w:rPr>
            </w:pPr>
            <w:r>
              <w:rPr>
                <w:rFonts w:ascii="Arial" w:hAnsi="Arial" w:cs="Arial"/>
                <w:i/>
                <w:sz w:val="16"/>
                <w:szCs w:val="16"/>
              </w:rPr>
              <w:t>(e.g. Quality Manual or Documented Information addresses</w:t>
            </w:r>
            <w:r>
              <w:rPr>
                <w:rFonts w:ascii="Arial" w:hAnsi="Arial" w:cs="Arial"/>
                <w:i/>
                <w:sz w:val="16"/>
                <w:szCs w:val="16"/>
              </w:rPr>
              <w:t xml:space="preserve"> all clauses of the Standard).</w:t>
            </w: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RPr="007F155B" w:rsidP="00066870">
            <w:pPr>
              <w:rPr>
                <w:rFonts w:ascii="Arial" w:hAnsi="Arial" w:cs="Arial"/>
              </w:rPr>
            </w:pP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r w:rsidTr="00066870">
        <w:tblPrEx>
          <w:tblW w:w="5000" w:type="pct"/>
          <w:tblLook w:val="04A0"/>
        </w:tblPrEx>
        <w:tc>
          <w:tcPr>
            <w:tcW w:w="1027" w:type="pct"/>
            <w:shd w:val="clear" w:color="auto" w:fill="FFCC99"/>
            <w:vAlign w:val="center"/>
          </w:tcPr>
          <w:p w:rsidR="00066870" w:rsidRPr="007F155B" w:rsidP="00066870">
            <w:pPr>
              <w:rPr>
                <w:rFonts w:ascii="Arial" w:hAnsi="Arial" w:cs="Arial"/>
                <w:sz w:val="16"/>
                <w:szCs w:val="16"/>
              </w:rPr>
            </w:pPr>
            <w:r w:rsidRPr="007F155B">
              <w:rPr>
                <w:rFonts w:ascii="Arial" w:hAnsi="Arial" w:cs="Arial"/>
                <w:b/>
                <w:sz w:val="16"/>
                <w:szCs w:val="16"/>
              </w:rPr>
              <w:t>Other Client Organization-specific information</w:t>
            </w:r>
            <w:r w:rsidRPr="007F155B">
              <w:rPr>
                <w:rFonts w:ascii="Arial" w:hAnsi="Arial" w:cs="Arial"/>
                <w:sz w:val="16"/>
                <w:szCs w:val="16"/>
              </w:rPr>
              <w:t xml:space="preserve"> about the QMS (as determined by the Client Organization)</w:t>
            </w:r>
          </w:p>
          <w:p w:rsidR="00066870" w:rsidRPr="007F155B" w:rsidP="00066870">
            <w:pPr>
              <w:rPr>
                <w:rFonts w:ascii="Arial" w:hAnsi="Arial" w:cs="Arial"/>
                <w:sz w:val="16"/>
                <w:szCs w:val="16"/>
              </w:rPr>
            </w:pPr>
          </w:p>
          <w:p w:rsidR="00066870" w:rsidRPr="007F155B" w:rsidP="00066870">
            <w:pPr>
              <w:rPr>
                <w:rFonts w:ascii="Arial" w:hAnsi="Arial" w:cs="Arial"/>
                <w:sz w:val="16"/>
                <w:szCs w:val="16"/>
              </w:rPr>
            </w:pPr>
            <w:r w:rsidRPr="007F155B">
              <w:rPr>
                <w:rFonts w:ascii="Arial" w:hAnsi="Arial" w:cs="Arial"/>
                <w:sz w:val="16"/>
                <w:szCs w:val="16"/>
              </w:rPr>
              <w:t>Note: This section is optional, and may be completed if there are unique aspects of the QMS that the Client deems</w:t>
            </w:r>
            <w:r w:rsidRPr="007F155B">
              <w:rPr>
                <w:rFonts w:ascii="Arial" w:hAnsi="Arial" w:cs="Arial"/>
                <w:sz w:val="16"/>
                <w:szCs w:val="16"/>
              </w:rPr>
              <w:t xml:space="preserve"> important in demonstrating c</w:t>
            </w:r>
            <w:r>
              <w:rPr>
                <w:rFonts w:ascii="Arial" w:hAnsi="Arial" w:cs="Arial"/>
                <w:sz w:val="16"/>
                <w:szCs w:val="16"/>
              </w:rPr>
              <w:t>ompliance to the ISO 13485: 2016</w:t>
            </w:r>
            <w:r w:rsidRPr="007F155B">
              <w:rPr>
                <w:rFonts w:ascii="Arial" w:hAnsi="Arial" w:cs="Arial"/>
                <w:sz w:val="16"/>
                <w:szCs w:val="16"/>
              </w:rPr>
              <w:t xml:space="preserve"> Standard.</w:t>
            </w:r>
          </w:p>
          <w:p w:rsidR="00066870" w:rsidRPr="007F155B" w:rsidP="00066870">
            <w:pPr>
              <w:rPr>
                <w:rFonts w:ascii="Arial" w:hAnsi="Arial" w:cs="Arial"/>
                <w:sz w:val="16"/>
                <w:szCs w:val="16"/>
              </w:rPr>
            </w:pPr>
          </w:p>
          <w:p w:rsidR="00066870" w:rsidRPr="007F155B" w:rsidP="00066870">
            <w:pPr>
              <w:rPr>
                <w:rFonts w:ascii="Arial" w:hAnsi="Arial" w:cs="Arial"/>
                <w:sz w:val="16"/>
                <w:szCs w:val="16"/>
              </w:rPr>
            </w:pPr>
          </w:p>
          <w:p w:rsidR="00066870" w:rsidRPr="007F155B" w:rsidP="00066870">
            <w:pPr>
              <w:rPr>
                <w:rFonts w:ascii="Arial" w:hAnsi="Arial" w:cs="Arial"/>
                <w:sz w:val="16"/>
                <w:szCs w:val="16"/>
              </w:rPr>
            </w:pPr>
          </w:p>
        </w:tc>
        <w:tc>
          <w:tcPr>
            <w:tcW w:w="438" w:type="pct"/>
            <w:shd w:val="clear" w:color="auto" w:fill="FFCC99"/>
            <w:vAlign w:val="center"/>
          </w:tcPr>
          <w:p w:rsidR="00066870" w:rsidRPr="007F155B" w:rsidP="00066870">
            <w:pPr>
              <w:rPr>
                <w:rFonts w:ascii="Arial" w:hAnsi="Arial" w:cs="Arial"/>
              </w:rPr>
            </w:pPr>
          </w:p>
        </w:tc>
        <w:tc>
          <w:tcPr>
            <w:tcW w:w="404" w:type="pct"/>
            <w:shd w:val="clear" w:color="auto" w:fill="FFCC99"/>
          </w:tcPr>
          <w:p w:rsidR="00066870" w:rsidRPr="007F155B" w:rsidP="00066870">
            <w:pPr>
              <w:rPr>
                <w:rFonts w:ascii="Arial" w:hAnsi="Arial" w:cs="Arial"/>
              </w:rPr>
            </w:pPr>
          </w:p>
        </w:tc>
        <w:tc>
          <w:tcPr>
            <w:tcW w:w="404" w:type="pct"/>
            <w:shd w:val="clear" w:color="auto" w:fill="FFCC99"/>
            <w:vAlign w:val="center"/>
          </w:tcPr>
          <w:p w:rsidR="00066870" w:rsidRPr="007F155B" w:rsidP="00066870">
            <w:pPr>
              <w:rPr>
                <w:rFonts w:ascii="Arial" w:hAnsi="Arial" w:cs="Arial"/>
              </w:rPr>
            </w:pPr>
          </w:p>
        </w:tc>
        <w:tc>
          <w:tcPr>
            <w:tcW w:w="448" w:type="pct"/>
            <w:shd w:val="clear" w:color="auto" w:fill="FFCC99"/>
            <w:vAlign w:val="center"/>
          </w:tcPr>
          <w:p w:rsidR="00066870" w:rsidRPr="007F155B" w:rsidP="00066870">
            <w:pPr>
              <w:rPr>
                <w:rFonts w:ascii="Arial" w:hAnsi="Arial" w:cs="Arial"/>
              </w:rPr>
            </w:pPr>
          </w:p>
        </w:tc>
        <w:tc>
          <w:tcPr>
            <w:tcW w:w="754" w:type="pct"/>
            <w:shd w:val="clear" w:color="auto" w:fill="FFCC99"/>
            <w:vAlign w:val="center"/>
          </w:tcPr>
          <w:p w:rsidR="00066870" w:rsidRPr="007F155B" w:rsidP="00066870">
            <w:pPr>
              <w:rPr>
                <w:rFonts w:ascii="Arial" w:hAnsi="Arial" w:cs="Arial"/>
              </w:rPr>
            </w:pPr>
          </w:p>
        </w:tc>
        <w:tc>
          <w:tcPr>
            <w:tcW w:w="1526" w:type="pct"/>
            <w:shd w:val="clear" w:color="auto" w:fill="auto"/>
            <w:vAlign w:val="center"/>
          </w:tcPr>
          <w:p w:rsidR="00066870" w:rsidRPr="007F155B" w:rsidP="00066870">
            <w:pPr>
              <w:rPr>
                <w:rFonts w:ascii="Arial" w:hAnsi="Arial" w:cs="Arial"/>
              </w:rPr>
            </w:pPr>
          </w:p>
        </w:tc>
      </w:tr>
    </w:tbl>
    <w:p w:rsidR="00066870" w:rsidP="000668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4"/>
        <w:gridCol w:w="4965"/>
        <w:gridCol w:w="3796"/>
        <w:gridCol w:w="2055"/>
      </w:tblGrid>
      <w:tr w:rsidTr="0006687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42" w:type="pct"/>
            <w:tcBorders>
              <w:bottom w:val="single" w:sz="4" w:space="0" w:color="auto"/>
            </w:tcBorders>
            <w:shd w:val="clear" w:color="auto" w:fill="auto"/>
          </w:tcPr>
          <w:p w:rsidR="00066870" w:rsidRPr="007F155B" w:rsidP="00066870">
            <w:pPr>
              <w:jc w:val="center"/>
              <w:rPr>
                <w:rFonts w:ascii="Arial" w:hAnsi="Arial" w:cs="Arial"/>
                <w:b/>
              </w:rPr>
            </w:pPr>
            <w:r w:rsidRPr="007F155B">
              <w:rPr>
                <w:rFonts w:ascii="Arial" w:hAnsi="Arial" w:cs="Arial"/>
                <w:b/>
              </w:rPr>
              <w:t>Approval</w:t>
            </w:r>
          </w:p>
        </w:tc>
        <w:tc>
          <w:tcPr>
            <w:tcW w:w="1725" w:type="pct"/>
            <w:tcBorders>
              <w:bottom w:val="single" w:sz="4" w:space="0" w:color="auto"/>
            </w:tcBorders>
            <w:shd w:val="clear" w:color="auto" w:fill="auto"/>
          </w:tcPr>
          <w:p w:rsidR="00066870" w:rsidRPr="007F155B" w:rsidP="00066870">
            <w:pPr>
              <w:jc w:val="center"/>
              <w:rPr>
                <w:rFonts w:ascii="Arial" w:hAnsi="Arial" w:cs="Arial"/>
                <w:b/>
              </w:rPr>
            </w:pPr>
            <w:r w:rsidRPr="007F155B">
              <w:rPr>
                <w:rFonts w:ascii="Arial" w:hAnsi="Arial" w:cs="Arial"/>
                <w:b/>
              </w:rPr>
              <w:t>Name / Title</w:t>
            </w:r>
          </w:p>
        </w:tc>
        <w:tc>
          <w:tcPr>
            <w:tcW w:w="1319" w:type="pct"/>
            <w:tcBorders>
              <w:bottom w:val="single" w:sz="4" w:space="0" w:color="auto"/>
            </w:tcBorders>
            <w:shd w:val="clear" w:color="auto" w:fill="auto"/>
          </w:tcPr>
          <w:p w:rsidR="00066870" w:rsidRPr="007F155B" w:rsidP="00066870">
            <w:pPr>
              <w:jc w:val="center"/>
              <w:rPr>
                <w:rFonts w:ascii="Arial" w:hAnsi="Arial" w:cs="Arial"/>
                <w:b/>
              </w:rPr>
            </w:pPr>
            <w:r w:rsidRPr="007F155B">
              <w:rPr>
                <w:rFonts w:ascii="Arial" w:hAnsi="Arial" w:cs="Arial"/>
                <w:b/>
              </w:rPr>
              <w:t>Signature</w:t>
            </w:r>
          </w:p>
        </w:tc>
        <w:tc>
          <w:tcPr>
            <w:tcW w:w="714" w:type="pct"/>
            <w:tcBorders>
              <w:bottom w:val="single" w:sz="4" w:space="0" w:color="auto"/>
            </w:tcBorders>
            <w:shd w:val="clear" w:color="auto" w:fill="auto"/>
          </w:tcPr>
          <w:p w:rsidR="00066870" w:rsidRPr="007F155B" w:rsidP="00066870">
            <w:pPr>
              <w:jc w:val="center"/>
              <w:rPr>
                <w:rFonts w:ascii="Arial" w:hAnsi="Arial" w:cs="Arial"/>
                <w:b/>
              </w:rPr>
            </w:pPr>
            <w:r w:rsidRPr="007F155B">
              <w:rPr>
                <w:rFonts w:ascii="Arial" w:hAnsi="Arial" w:cs="Arial"/>
                <w:b/>
              </w:rPr>
              <w:t>Date</w:t>
            </w:r>
          </w:p>
        </w:tc>
      </w:tr>
      <w:tr w:rsidTr="00066870">
        <w:tblPrEx>
          <w:tblW w:w="5000" w:type="pct"/>
          <w:tblLook w:val="04A0"/>
        </w:tblPrEx>
        <w:tc>
          <w:tcPr>
            <w:tcW w:w="1242" w:type="pct"/>
            <w:shd w:val="clear" w:color="auto" w:fill="auto"/>
            <w:vAlign w:val="center"/>
          </w:tcPr>
          <w:p w:rsidR="00066870" w:rsidRPr="007F155B" w:rsidP="00066870">
            <w:pPr>
              <w:rPr>
                <w:rFonts w:ascii="Arial" w:hAnsi="Arial" w:cs="Arial"/>
                <w:sz w:val="16"/>
                <w:szCs w:val="16"/>
              </w:rPr>
            </w:pPr>
            <w:r w:rsidRPr="007F155B">
              <w:rPr>
                <w:rFonts w:ascii="Arial" w:hAnsi="Arial" w:cs="Arial"/>
                <w:b/>
                <w:sz w:val="16"/>
                <w:szCs w:val="16"/>
              </w:rPr>
              <w:t>NSF-ISR Lead Auditor</w:t>
            </w:r>
            <w:r w:rsidRPr="007F155B">
              <w:rPr>
                <w:rFonts w:ascii="Arial" w:hAnsi="Arial" w:cs="Arial"/>
                <w:sz w:val="16"/>
                <w:szCs w:val="16"/>
              </w:rPr>
              <w:t xml:space="preserve"> </w:t>
            </w:r>
            <w:r>
              <w:rPr>
                <w:rFonts w:ascii="Arial" w:hAnsi="Arial" w:cs="Arial"/>
                <w:sz w:val="16"/>
                <w:szCs w:val="16"/>
              </w:rPr>
              <w:t>confirmation of Readiness (Pre-planning).</w:t>
            </w:r>
          </w:p>
        </w:tc>
        <w:tc>
          <w:tcPr>
            <w:tcW w:w="1725" w:type="pct"/>
            <w:shd w:val="clear" w:color="auto" w:fill="auto"/>
            <w:vAlign w:val="center"/>
          </w:tcPr>
          <w:p w:rsidR="00066870" w:rsidRPr="007F155B" w:rsidP="00066870">
            <w:pPr>
              <w:rPr>
                <w:rFonts w:ascii="Arial" w:hAnsi="Arial" w:cs="Arial"/>
              </w:rPr>
            </w:pPr>
          </w:p>
          <w:p w:rsidR="00066870" w:rsidRPr="007F155B" w:rsidP="00066870">
            <w:pPr>
              <w:rPr>
                <w:rFonts w:ascii="Arial" w:hAnsi="Arial" w:cs="Arial"/>
              </w:rPr>
            </w:pPr>
          </w:p>
        </w:tc>
        <w:tc>
          <w:tcPr>
            <w:tcW w:w="1319" w:type="pct"/>
            <w:shd w:val="clear" w:color="auto" w:fill="auto"/>
            <w:vAlign w:val="center"/>
          </w:tcPr>
          <w:p w:rsidR="00066870" w:rsidRPr="007F155B" w:rsidP="00066870">
            <w:pPr>
              <w:rPr>
                <w:rFonts w:ascii="Arial" w:hAnsi="Arial" w:cs="Arial"/>
              </w:rPr>
            </w:pPr>
          </w:p>
        </w:tc>
        <w:tc>
          <w:tcPr>
            <w:tcW w:w="714" w:type="pct"/>
            <w:shd w:val="clear" w:color="auto" w:fill="auto"/>
            <w:vAlign w:val="center"/>
          </w:tcPr>
          <w:p w:rsidR="00066870" w:rsidRPr="007F155B" w:rsidP="00066870">
            <w:pPr>
              <w:rPr>
                <w:rFonts w:ascii="Arial" w:hAnsi="Arial" w:cs="Arial"/>
              </w:rPr>
            </w:pPr>
          </w:p>
        </w:tc>
      </w:tr>
      <w:tr w:rsidTr="00066870">
        <w:tblPrEx>
          <w:tblW w:w="5000" w:type="pct"/>
          <w:tblLook w:val="04A0"/>
        </w:tblPrEx>
        <w:tc>
          <w:tcPr>
            <w:tcW w:w="1242" w:type="pct"/>
            <w:shd w:val="clear" w:color="auto" w:fill="auto"/>
            <w:vAlign w:val="center"/>
          </w:tcPr>
          <w:p w:rsidR="00066870" w:rsidRPr="007F155B" w:rsidP="00066870">
            <w:pPr>
              <w:rPr>
                <w:rFonts w:ascii="Arial" w:hAnsi="Arial" w:cs="Arial"/>
                <w:sz w:val="16"/>
                <w:szCs w:val="16"/>
              </w:rPr>
            </w:pPr>
            <w:r w:rsidRPr="007F155B">
              <w:rPr>
                <w:rFonts w:ascii="Arial" w:hAnsi="Arial" w:cs="Arial"/>
                <w:b/>
                <w:sz w:val="16"/>
                <w:szCs w:val="16"/>
              </w:rPr>
              <w:t>NSF-ISR Lead Auditor</w:t>
            </w:r>
            <w:r w:rsidRPr="007F155B">
              <w:rPr>
                <w:rFonts w:ascii="Arial" w:hAnsi="Arial" w:cs="Arial"/>
                <w:sz w:val="16"/>
                <w:szCs w:val="16"/>
              </w:rPr>
              <w:t xml:space="preserve"> Ap</w:t>
            </w:r>
            <w:r>
              <w:rPr>
                <w:rFonts w:ascii="Arial" w:hAnsi="Arial" w:cs="Arial"/>
                <w:sz w:val="16"/>
                <w:szCs w:val="16"/>
              </w:rPr>
              <w:t>proval of Compliance to ISO 134485: 2016</w:t>
            </w:r>
            <w:r w:rsidRPr="007F155B">
              <w:rPr>
                <w:rFonts w:ascii="Arial" w:hAnsi="Arial" w:cs="Arial"/>
                <w:sz w:val="16"/>
                <w:szCs w:val="16"/>
              </w:rPr>
              <w:t xml:space="preserve"> at </w:t>
            </w:r>
            <w:r w:rsidRPr="007F155B">
              <w:rPr>
                <w:rFonts w:ascii="Arial" w:hAnsi="Arial" w:cs="Arial"/>
                <w:b/>
                <w:sz w:val="16"/>
                <w:szCs w:val="16"/>
              </w:rPr>
              <w:t>On-site Upgrade Audit.</w:t>
            </w:r>
          </w:p>
        </w:tc>
        <w:tc>
          <w:tcPr>
            <w:tcW w:w="1725" w:type="pct"/>
            <w:shd w:val="clear" w:color="auto" w:fill="auto"/>
            <w:vAlign w:val="center"/>
          </w:tcPr>
          <w:p w:rsidR="00066870" w:rsidRPr="007F155B" w:rsidP="00066870">
            <w:pPr>
              <w:rPr>
                <w:rFonts w:ascii="Arial" w:hAnsi="Arial" w:cs="Arial"/>
              </w:rPr>
            </w:pPr>
          </w:p>
        </w:tc>
        <w:tc>
          <w:tcPr>
            <w:tcW w:w="1319" w:type="pct"/>
            <w:shd w:val="clear" w:color="auto" w:fill="auto"/>
            <w:vAlign w:val="center"/>
          </w:tcPr>
          <w:p w:rsidR="00066870" w:rsidRPr="007F155B" w:rsidP="00066870">
            <w:pPr>
              <w:rPr>
                <w:rFonts w:ascii="Arial" w:hAnsi="Arial" w:cs="Arial"/>
              </w:rPr>
            </w:pPr>
          </w:p>
        </w:tc>
        <w:tc>
          <w:tcPr>
            <w:tcW w:w="714" w:type="pct"/>
            <w:shd w:val="clear" w:color="auto" w:fill="auto"/>
            <w:vAlign w:val="center"/>
          </w:tcPr>
          <w:p w:rsidR="00066870" w:rsidRPr="007F155B" w:rsidP="00066870">
            <w:pPr>
              <w:rPr>
                <w:rFonts w:ascii="Arial" w:hAnsi="Arial" w:cs="Arial"/>
              </w:rPr>
            </w:pPr>
          </w:p>
        </w:tc>
      </w:tr>
      <w:tr w:rsidTr="00066870">
        <w:tblPrEx>
          <w:tblW w:w="5000" w:type="pct"/>
          <w:tblLook w:val="04A0"/>
        </w:tblPrEx>
        <w:tc>
          <w:tcPr>
            <w:tcW w:w="5000" w:type="pct"/>
            <w:gridSpan w:val="4"/>
            <w:shd w:val="clear" w:color="auto" w:fill="auto"/>
          </w:tcPr>
          <w:p w:rsidR="00066870" w:rsidRPr="007F155B" w:rsidP="00066870">
            <w:pPr>
              <w:jc w:val="center"/>
              <w:rPr>
                <w:rFonts w:ascii="Arial" w:hAnsi="Arial" w:cs="Arial"/>
                <w:b/>
                <w:i/>
                <w:sz w:val="18"/>
                <w:szCs w:val="18"/>
              </w:rPr>
            </w:pPr>
            <w:r w:rsidRPr="007F155B">
              <w:rPr>
                <w:rFonts w:ascii="Arial" w:hAnsi="Arial" w:cs="Arial"/>
                <w:b/>
                <w:i/>
                <w:sz w:val="18"/>
                <w:szCs w:val="18"/>
              </w:rPr>
              <w:t>The completed Checklist shall be submitted by the NSF-ISR Lead Auditor</w:t>
            </w:r>
            <w:r>
              <w:rPr>
                <w:rFonts w:ascii="Arial" w:hAnsi="Arial" w:cs="Arial"/>
                <w:b/>
                <w:i/>
                <w:sz w:val="18"/>
                <w:szCs w:val="18"/>
              </w:rPr>
              <w:t xml:space="preserve"> as a supplement to the ISO 13485:2016</w:t>
            </w:r>
            <w:r w:rsidRPr="007F155B">
              <w:rPr>
                <w:rFonts w:ascii="Arial" w:hAnsi="Arial" w:cs="Arial"/>
                <w:b/>
                <w:i/>
                <w:sz w:val="18"/>
                <w:szCs w:val="18"/>
              </w:rPr>
              <w:t xml:space="preserve"> Audit Report</w:t>
            </w:r>
          </w:p>
        </w:tc>
      </w:tr>
    </w:tbl>
    <w:p w:rsidR="00066870" w:rsidP="00066870">
      <w:pPr>
        <w:sectPr w:rsidSect="00755803">
          <w:headerReference w:type="default" r:id="rId6"/>
          <w:footerReference w:type="default" r:id="rId7"/>
          <w:headerReference w:type="first" r:id="rId8"/>
          <w:footerReference w:type="first" r:id="rId9"/>
          <w:type w:val="nextColumn"/>
          <w:pgSz w:w="15840" w:h="12240" w:orient="landscape"/>
          <w:pgMar w:top="864" w:right="720" w:bottom="720" w:left="720" w:header="720" w:footer="432" w:gutter="0"/>
          <w:cols w:space="720"/>
          <w:titlePg/>
          <w:docGrid w:linePitch="360"/>
        </w:sectPr>
      </w:pPr>
    </w:p>
    <w:tbl>
      <w:tblPr>
        <w:tblpPr w:leftFromText="180" w:rightFromText="180" w:vertAnchor="text" w:horzAnchor="margin" w:tblpXSpec="center" w:tblpY="-2309"/>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86"/>
        <w:gridCol w:w="6493"/>
      </w:tblGrid>
      <w:tr w:rsidTr="00BC4E77">
        <w:tblPrEx>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Ex>
        <w:trPr>
          <w:trHeight w:val="278"/>
        </w:trPr>
        <w:tc>
          <w:tcPr>
            <w:tcW w:w="5000" w:type="pct"/>
            <w:gridSpan w:val="2"/>
            <w:tcBorders>
              <w:top w:val="nil"/>
              <w:left w:val="nil"/>
              <w:bottom w:val="single" w:sz="4" w:space="0" w:color="auto"/>
              <w:right w:val="nil"/>
            </w:tcBorders>
            <w:shd w:val="clear" w:color="auto" w:fill="FFFFFF"/>
            <w:vAlign w:val="center"/>
          </w:tcPr>
          <w:p w:rsidR="00755803" w:rsidP="00800795">
            <w:pPr>
              <w:spacing w:before="10" w:after="10"/>
              <w:outlineLvl w:val="0"/>
              <w:rPr>
                <w:rFonts w:asciiTheme="minorHAnsi" w:hAnsiTheme="minorHAnsi" w:cs="Cambria"/>
                <w:b/>
                <w:bCs/>
                <w:color w:val="F57B07"/>
                <w:sz w:val="16"/>
                <w:szCs w:val="28"/>
                <w:bdr w:val="single" w:sz="4" w:space="0" w:color="auto"/>
                <w:shd w:val="clear" w:color="auto" w:fill="FFFFFF" w:themeFill="background1"/>
              </w:rPr>
            </w:pPr>
            <w:r w:rsidRPr="002F1E1C">
              <w:rPr>
                <w:rFonts w:asciiTheme="minorHAnsi" w:hAnsiTheme="minorHAnsi" w:cs="Cambria"/>
                <w:b/>
                <w:bCs/>
                <w:color w:val="F57B07"/>
                <w:sz w:val="16"/>
                <w:szCs w:val="28"/>
                <w:bdr w:val="single" w:sz="4" w:space="0" w:color="auto"/>
                <w:shd w:val="clear" w:color="auto" w:fill="FFFFFF" w:themeFill="background1"/>
              </w:rPr>
              <w:t xml:space="preserve">     </w:t>
            </w:r>
          </w:p>
          <w:p w:rsidR="00800795" w:rsidRPr="00F05CD9" w:rsidP="00800795">
            <w:pPr>
              <w:spacing w:before="10" w:after="10"/>
              <w:outlineLvl w:val="0"/>
              <w:rPr>
                <w:rFonts w:asciiTheme="minorHAnsi" w:hAnsiTheme="minorHAnsi" w:cs="Cambria"/>
                <w:b/>
                <w:bCs/>
                <w:color w:val="F57B07"/>
                <w:sz w:val="16"/>
                <w:szCs w:val="28"/>
                <w:bdr w:val="single" w:sz="4" w:space="0" w:color="auto"/>
                <w:shd w:val="clear" w:color="auto" w:fill="FFCC99"/>
              </w:rPr>
            </w:pPr>
            <w:r w:rsidRPr="002F1E1C">
              <w:rPr>
                <w:rFonts w:asciiTheme="minorHAnsi" w:hAnsiTheme="minorHAnsi" w:cs="Cambria"/>
                <w:b/>
                <w:bCs/>
                <w:color w:val="F57B07"/>
                <w:sz w:val="16"/>
                <w:szCs w:val="28"/>
                <w:bdr w:val="single" w:sz="4" w:space="0" w:color="auto"/>
                <w:shd w:val="clear" w:color="auto" w:fill="FFFFFF" w:themeFill="background1"/>
              </w:rPr>
              <w:t xml:space="preserve">                                                                                                        </w:t>
            </w:r>
            <w:r>
              <w:rPr>
                <w:rFonts w:asciiTheme="minorHAnsi" w:hAnsiTheme="minorHAnsi" w:cs="Cambria"/>
                <w:b/>
                <w:bCs/>
                <w:color w:val="F57B07"/>
                <w:sz w:val="16"/>
                <w:szCs w:val="28"/>
                <w:bdr w:val="single" w:sz="4" w:space="0" w:color="auto"/>
                <w:shd w:val="clear" w:color="auto" w:fill="FFFFFF" w:themeFill="background1"/>
              </w:rPr>
              <w:t xml:space="preserve">                         </w:t>
            </w:r>
            <w:r>
              <w:rPr>
                <w:rFonts w:ascii="Cambria-Bold" w:hAnsi="Cambria-Bold" w:cs="Cambria-Bold"/>
                <w:b/>
                <w:bCs/>
                <w:sz w:val="22"/>
                <w:szCs w:val="22"/>
              </w:rPr>
              <w:t>Table A.1 — Comparison of content between ISO 13485:2003 and ISO 13485:2016</w:t>
            </w:r>
          </w:p>
        </w:tc>
      </w:tr>
      <w:tr w:rsidTr="00BC4E77">
        <w:tblPrEx>
          <w:tblW w:w="5551" w:type="pct"/>
          <w:shd w:val="clear" w:color="auto" w:fill="FFFFFF"/>
          <w:tblLook w:val="04A0"/>
        </w:tblPrEx>
        <w:trPr>
          <w:trHeight w:val="170"/>
        </w:trPr>
        <w:tc>
          <w:tcPr>
            <w:tcW w:w="2290" w:type="pct"/>
            <w:tcBorders>
              <w:top w:val="single" w:sz="4" w:space="0" w:color="auto"/>
              <w:left w:val="nil"/>
              <w:bottom w:val="single" w:sz="4" w:space="0" w:color="auto"/>
              <w:right w:val="nil"/>
            </w:tcBorders>
            <w:shd w:val="clear" w:color="auto" w:fill="auto"/>
            <w:vAlign w:val="center"/>
          </w:tcPr>
          <w:p w:rsidR="00800795" w:rsidRPr="00F05CD9" w:rsidP="00800795">
            <w:pPr>
              <w:spacing w:before="10" w:after="10"/>
              <w:outlineLvl w:val="0"/>
              <w:rPr>
                <w:rFonts w:asciiTheme="minorHAnsi" w:hAnsiTheme="minorHAnsi" w:cs="Cambria"/>
                <w:b/>
                <w:bCs/>
                <w:color w:val="FFFFFF"/>
                <w:sz w:val="4"/>
                <w:szCs w:val="4"/>
              </w:rPr>
            </w:pPr>
          </w:p>
        </w:tc>
        <w:tc>
          <w:tcPr>
            <w:tcW w:w="2710" w:type="pct"/>
            <w:tcBorders>
              <w:top w:val="single" w:sz="4" w:space="0" w:color="auto"/>
              <w:left w:val="nil"/>
              <w:bottom w:val="single" w:sz="4" w:space="0" w:color="auto"/>
              <w:right w:val="nil"/>
            </w:tcBorders>
            <w:shd w:val="clear" w:color="auto" w:fill="auto"/>
            <w:vAlign w:val="center"/>
          </w:tcPr>
          <w:p w:rsidR="00800795" w:rsidRPr="00F05CD9" w:rsidP="00800795">
            <w:pPr>
              <w:spacing w:before="10" w:after="10"/>
              <w:jc w:val="center"/>
              <w:outlineLvl w:val="0"/>
              <w:rPr>
                <w:rFonts w:asciiTheme="minorHAnsi" w:hAnsiTheme="minorHAnsi" w:cs="Cambria"/>
                <w:b/>
                <w:bCs/>
                <w:color w:val="FFFFFF"/>
                <w:sz w:val="4"/>
                <w:szCs w:val="4"/>
              </w:rPr>
            </w:pPr>
          </w:p>
        </w:tc>
      </w:tr>
      <w:tr w:rsidTr="00BC4E77">
        <w:tblPrEx>
          <w:tblW w:w="5551" w:type="pct"/>
          <w:shd w:val="clear" w:color="auto" w:fill="FFFFFF"/>
          <w:tblLook w:val="04A0"/>
        </w:tblPrEx>
        <w:trPr>
          <w:trHeight w:val="431"/>
        </w:trPr>
        <w:tc>
          <w:tcPr>
            <w:tcW w:w="2290" w:type="pct"/>
            <w:tcBorders>
              <w:top w:val="single" w:sz="4" w:space="0" w:color="auto"/>
            </w:tcBorders>
            <w:shd w:val="clear" w:color="auto" w:fill="005596"/>
            <w:vAlign w:val="center"/>
          </w:tcPr>
          <w:p w:rsidR="00800795" w:rsidRPr="00F235F6" w:rsidP="00800795">
            <w:pPr>
              <w:spacing w:before="10" w:after="10"/>
              <w:outlineLvl w:val="0"/>
              <w:rPr>
                <w:rFonts w:asciiTheme="minorHAnsi" w:hAnsiTheme="minorHAnsi" w:cs="Cambria"/>
                <w:color w:val="FFFFFF"/>
                <w:sz w:val="24"/>
              </w:rPr>
            </w:pPr>
            <w:r w:rsidRPr="00F235F6">
              <w:rPr>
                <w:rFonts w:ascii="Cambria-Bold" w:hAnsi="Cambria-Bold" w:cs="Cambria-Bold"/>
                <w:b/>
                <w:bCs/>
                <w:color w:val="FFFFFF" w:themeColor="background1"/>
                <w:sz w:val="24"/>
              </w:rPr>
              <w:t>Clause in ISO 13485:2016</w:t>
            </w:r>
          </w:p>
        </w:tc>
        <w:tc>
          <w:tcPr>
            <w:tcW w:w="2710" w:type="pct"/>
            <w:tcBorders>
              <w:top w:val="single" w:sz="4" w:space="0" w:color="auto"/>
            </w:tcBorders>
            <w:shd w:val="clear" w:color="auto" w:fill="005596"/>
            <w:vAlign w:val="center"/>
          </w:tcPr>
          <w:p w:rsidR="00800795" w:rsidP="00800795">
            <w:pPr>
              <w:autoSpaceDE w:val="0"/>
              <w:autoSpaceDN w:val="0"/>
              <w:adjustRightInd w:val="0"/>
              <w:rPr>
                <w:rFonts w:ascii="Cambria-Bold" w:hAnsi="Cambria-Bold" w:cs="Cambria-Bold"/>
                <w:b/>
                <w:bCs/>
                <w:sz w:val="22"/>
                <w:szCs w:val="22"/>
              </w:rPr>
            </w:pPr>
          </w:p>
          <w:p w:rsidR="00800795" w:rsidRPr="00F235F6" w:rsidP="00800795">
            <w:pPr>
              <w:spacing w:before="10" w:after="10"/>
              <w:outlineLvl w:val="0"/>
              <w:rPr>
                <w:rFonts w:asciiTheme="minorHAnsi" w:hAnsiTheme="minorHAnsi" w:cs="Cambria"/>
                <w:color w:val="FFFFFF"/>
                <w:sz w:val="22"/>
                <w:szCs w:val="22"/>
              </w:rPr>
            </w:pPr>
            <w:r w:rsidRPr="00F235F6">
              <w:rPr>
                <w:rFonts w:ascii="Cambria-Bold" w:hAnsi="Cambria-Bold" w:cs="Cambria-Bold"/>
                <w:b/>
                <w:bCs/>
                <w:color w:val="FFFFFF" w:themeColor="background1"/>
                <w:sz w:val="22"/>
                <w:szCs w:val="22"/>
              </w:rPr>
              <w:t xml:space="preserve">Clause in ISO </w:t>
            </w:r>
            <w:r w:rsidRPr="00F235F6">
              <w:rPr>
                <w:rFonts w:ascii="Cambria-Bold" w:hAnsi="Cambria-Bold" w:cs="Cambria-Bold"/>
                <w:b/>
                <w:bCs/>
                <w:color w:val="FFFFFF" w:themeColor="background1"/>
                <w:sz w:val="22"/>
                <w:szCs w:val="22"/>
              </w:rPr>
              <w:t>13485:2016 Comment on change compared with ISO 13485:2003</w:t>
            </w:r>
          </w:p>
        </w:tc>
      </w:tr>
      <w:tr w:rsidTr="00BC4E77">
        <w:tblPrEx>
          <w:tblW w:w="5551" w:type="pct"/>
          <w:shd w:val="clear" w:color="auto" w:fill="FFFFFF"/>
          <w:tblLook w:val="04A0"/>
        </w:tblPrEx>
        <w:trPr>
          <w:trHeight w:val="737"/>
        </w:trPr>
        <w:tc>
          <w:tcPr>
            <w:tcW w:w="2290" w:type="pct"/>
            <w:shd w:val="clear" w:color="auto" w:fill="FFFFFF"/>
            <w:vAlign w:val="center"/>
          </w:tcPr>
          <w:p w:rsidR="00800795" w:rsidRPr="000A2D37" w:rsidP="00800795">
            <w:pPr>
              <w:spacing w:before="10" w:after="10"/>
              <w:contextualSpacing/>
              <w:outlineLvl w:val="0"/>
              <w:rPr>
                <w:rFonts w:asciiTheme="minorHAnsi" w:hAnsiTheme="minorHAnsi" w:cs="Cambria"/>
                <w:b/>
                <w:bCs/>
                <w:sz w:val="24"/>
                <w:lang w:val="en-GB"/>
              </w:rPr>
            </w:pPr>
            <w:r w:rsidRPr="000A2D37">
              <w:rPr>
                <w:rFonts w:ascii="Cambria" w:hAnsi="Cambria" w:cs="Cambria"/>
                <w:sz w:val="24"/>
              </w:rPr>
              <w:t>Foreword</w:t>
            </w:r>
          </w:p>
        </w:tc>
        <w:tc>
          <w:tcPr>
            <w:tcW w:w="2710" w:type="pct"/>
            <w:shd w:val="clear" w:color="auto" w:fill="FFFFFF"/>
            <w:vAlign w:val="center"/>
          </w:tcPr>
          <w:p w:rsidR="00800795" w:rsidRPr="000A2D37" w:rsidP="00800795">
            <w:pPr>
              <w:spacing w:before="10" w:after="10"/>
              <w:contextualSpacing/>
              <w:outlineLvl w:val="0"/>
              <w:rPr>
                <w:rFonts w:asciiTheme="minorHAnsi" w:hAnsiTheme="minorHAnsi" w:cs="Cambria"/>
                <w:b/>
                <w:bCs/>
                <w:sz w:val="24"/>
              </w:rPr>
            </w:pPr>
            <w:r w:rsidRPr="000A2D37">
              <w:rPr>
                <w:rFonts w:ascii="Cambria" w:hAnsi="Cambria" w:cs="Cambria"/>
                <w:sz w:val="24"/>
              </w:rPr>
              <w:t>Foreword — Clarifies the effect of the third edition of this International Standard</w:t>
            </w: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FFFFFF"/>
            <w:vAlign w:val="center"/>
          </w:tcPr>
          <w:p w:rsidR="00800795" w:rsidRPr="000A2D37" w:rsidP="00800795">
            <w:pPr>
              <w:autoSpaceDE w:val="0"/>
              <w:autoSpaceDN w:val="0"/>
              <w:adjustRightInd w:val="0"/>
              <w:rPr>
                <w:rFonts w:ascii="Cambria" w:hAnsi="Cambria" w:cs="Cambria"/>
                <w:sz w:val="24"/>
              </w:rPr>
            </w:pPr>
            <w:r w:rsidRPr="000A2D37">
              <w:rPr>
                <w:rFonts w:ascii="Cambria" w:hAnsi="Cambria" w:cs="Cambria"/>
                <w:sz w:val="24"/>
              </w:rPr>
              <w:t>Introduction</w:t>
            </w:r>
          </w:p>
          <w:p w:rsidR="00800795" w:rsidRPr="000A2D37" w:rsidP="00800795">
            <w:pPr>
              <w:autoSpaceDE w:val="0"/>
              <w:autoSpaceDN w:val="0"/>
              <w:adjustRightInd w:val="0"/>
              <w:rPr>
                <w:rFonts w:ascii="Cambria" w:hAnsi="Cambria" w:cs="Cambria"/>
                <w:sz w:val="24"/>
              </w:rPr>
            </w:pPr>
            <w:r w:rsidRPr="000A2D37">
              <w:rPr>
                <w:rFonts w:ascii="Cambria" w:hAnsi="Cambria" w:cs="Cambria"/>
                <w:sz w:val="24"/>
              </w:rPr>
              <w:t>0.1 General</w:t>
            </w:r>
          </w:p>
        </w:tc>
        <w:tc>
          <w:tcPr>
            <w:tcW w:w="2710" w:type="pct"/>
            <w:shd w:val="clear" w:color="auto" w:fill="FFFFFF"/>
            <w:vAlign w:val="center"/>
          </w:tcPr>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 Includes substantially more detail related to the nature of the organization</w:t>
            </w:r>
            <w:r w:rsidRPr="002711EF">
              <w:rPr>
                <w:rFonts w:ascii="Cambria" w:hAnsi="Cambria" w:cs="Cambria"/>
                <w:sz w:val="22"/>
                <w:szCs w:val="22"/>
              </w:rPr>
              <w:t xml:space="preserve"> covered by this</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International Standard’s requirements and the life-cycle stages covered.</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 Explains that the requirements can be used by suppliers or other external parties either</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voluntarily or as a result of contract arrangements.</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 Alerts organizations</w:t>
            </w:r>
            <w:r w:rsidRPr="002711EF">
              <w:rPr>
                <w:rFonts w:ascii="Cambria" w:hAnsi="Cambria" w:cs="Cambria"/>
                <w:sz w:val="22"/>
                <w:szCs w:val="22"/>
              </w:rPr>
              <w:t xml:space="preserve"> about their obligations related to regulatory requirements focused</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on quality management systems.</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 Alerts organizations about differences in local regulation definitions and their obligation</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to understand how these definitions will affect their quality m</w:t>
            </w:r>
            <w:r w:rsidRPr="002711EF">
              <w:rPr>
                <w:rFonts w:ascii="Cambria" w:hAnsi="Cambria" w:cs="Cambria"/>
                <w:sz w:val="22"/>
                <w:szCs w:val="22"/>
              </w:rPr>
              <w:t>anagement system.</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 Adds the obligation to meet the organization’s own quality management system requirements.</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 Specifically calls out the focus on the necessity to “meet customer and applicable regulatory</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requirements for safety and performance.”</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 xml:space="preserve">— </w:t>
            </w:r>
            <w:r w:rsidRPr="002711EF">
              <w:rPr>
                <w:rFonts w:ascii="Cambria" w:hAnsi="Cambria" w:cs="Cambria"/>
                <w:sz w:val="22"/>
                <w:szCs w:val="22"/>
              </w:rPr>
              <w:t>Emphasizes that the product requirements that are important are those related to safety</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and performance.</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 Adds two influences on the nature of the quality management system that were not in the</w:t>
            </w:r>
          </w:p>
          <w:p w:rsidR="00800795" w:rsidRPr="002711EF" w:rsidP="00800795">
            <w:pPr>
              <w:autoSpaceDE w:val="0"/>
              <w:autoSpaceDN w:val="0"/>
              <w:adjustRightInd w:val="0"/>
              <w:spacing w:line="276" w:lineRule="auto"/>
              <w:rPr>
                <w:rFonts w:ascii="Cambria" w:hAnsi="Cambria" w:cs="Cambria"/>
                <w:sz w:val="22"/>
                <w:szCs w:val="22"/>
              </w:rPr>
            </w:pPr>
            <w:r w:rsidRPr="002711EF">
              <w:rPr>
                <w:rFonts w:ascii="Cambria" w:hAnsi="Cambria" w:cs="Cambria"/>
                <w:sz w:val="22"/>
                <w:szCs w:val="22"/>
              </w:rPr>
              <w:t>original listing (organizational environment and regulatory r</w:t>
            </w:r>
            <w:r w:rsidRPr="002711EF">
              <w:rPr>
                <w:rFonts w:ascii="Cambria" w:hAnsi="Cambria" w:cs="Cambria"/>
                <w:sz w:val="22"/>
                <w:szCs w:val="22"/>
              </w:rPr>
              <w:t>equirements).</w:t>
            </w:r>
          </w:p>
          <w:p w:rsidR="00800795" w:rsidRPr="002711EF" w:rsidP="00800795">
            <w:pPr>
              <w:spacing w:before="10" w:after="10" w:line="276" w:lineRule="auto"/>
              <w:contextualSpacing/>
              <w:outlineLvl w:val="0"/>
              <w:rPr>
                <w:rFonts w:asciiTheme="minorHAnsi" w:hAnsiTheme="minorHAnsi" w:cs="Cambria"/>
                <w:b/>
                <w:bCs/>
                <w:sz w:val="16"/>
                <w:szCs w:val="16"/>
              </w:rPr>
            </w:pPr>
            <w:r w:rsidRPr="002711EF">
              <w:rPr>
                <w:rFonts w:ascii="Cambria" w:hAnsi="Cambria" w:cs="Cambria"/>
                <w:sz w:val="22"/>
                <w:szCs w:val="22"/>
              </w:rPr>
              <w:t>— Clarifies that the organization does</w:t>
            </w: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FFFFFF" w:themeFill="background1"/>
            <w:vAlign w:val="center"/>
          </w:tcPr>
          <w:p w:rsidR="00800795" w:rsidRPr="00C31FF9" w:rsidP="00800795">
            <w:pPr>
              <w:spacing w:before="10" w:after="10"/>
              <w:contextualSpacing/>
              <w:outlineLvl w:val="0"/>
              <w:rPr>
                <w:rFonts w:asciiTheme="minorHAnsi" w:hAnsiTheme="minorHAnsi" w:cs="Cambria"/>
                <w:sz w:val="22"/>
                <w:szCs w:val="22"/>
              </w:rPr>
            </w:pPr>
            <w:r w:rsidRPr="00C31FF9">
              <w:rPr>
                <w:rFonts w:ascii="Cambria" w:hAnsi="Cambria" w:cs="Cambria"/>
                <w:sz w:val="22"/>
                <w:szCs w:val="22"/>
              </w:rPr>
              <w:t>0.2 Clarification of concepts</w:t>
            </w:r>
          </w:p>
        </w:tc>
        <w:tc>
          <w:tcPr>
            <w:tcW w:w="2710" w:type="pct"/>
            <w:shd w:val="clear" w:color="auto" w:fill="FFFFFF" w:themeFill="background1"/>
            <w:vAlign w:val="center"/>
          </w:tcPr>
          <w:p w:rsidR="00C31FF9" w:rsidRPr="00C31FF9" w:rsidP="00C31FF9">
            <w:pPr>
              <w:autoSpaceDE w:val="0"/>
              <w:autoSpaceDN w:val="0"/>
              <w:adjustRightInd w:val="0"/>
              <w:rPr>
                <w:rFonts w:ascii="Cambria" w:hAnsi="Cambria" w:cs="Cambria"/>
                <w:sz w:val="22"/>
                <w:szCs w:val="22"/>
              </w:rPr>
            </w:pPr>
            <w:r w:rsidRPr="00C31FF9">
              <w:rPr>
                <w:rFonts w:ascii="Cambria" w:hAnsi="Cambria" w:cs="Cambria"/>
                <w:sz w:val="22"/>
                <w:szCs w:val="22"/>
              </w:rPr>
              <w:t>— Adds two additional criteria associated with the description of appropriate requirements:</w:t>
            </w:r>
          </w:p>
          <w:p w:rsidR="00C31FF9" w:rsidRPr="00C31FF9" w:rsidP="00C31FF9">
            <w:pPr>
              <w:autoSpaceDE w:val="0"/>
              <w:autoSpaceDN w:val="0"/>
              <w:adjustRightInd w:val="0"/>
              <w:rPr>
                <w:rFonts w:ascii="Cambria" w:hAnsi="Cambria" w:cs="Cambria"/>
                <w:sz w:val="22"/>
                <w:szCs w:val="22"/>
              </w:rPr>
            </w:pPr>
            <w:r w:rsidRPr="00C31FF9">
              <w:rPr>
                <w:rFonts w:ascii="Cambria" w:hAnsi="Cambria" w:cs="Cambria"/>
                <w:sz w:val="22"/>
                <w:szCs w:val="22"/>
              </w:rPr>
              <w:t>— compliance with regulatory requirements;</w:t>
            </w:r>
          </w:p>
          <w:p w:rsidR="00C31FF9" w:rsidRPr="00C31FF9" w:rsidP="00C31FF9">
            <w:pPr>
              <w:autoSpaceDE w:val="0"/>
              <w:autoSpaceDN w:val="0"/>
              <w:adjustRightInd w:val="0"/>
              <w:rPr>
                <w:rFonts w:ascii="Cambria" w:hAnsi="Cambria" w:cs="Cambria"/>
                <w:sz w:val="22"/>
                <w:szCs w:val="22"/>
              </w:rPr>
            </w:pPr>
            <w:r w:rsidRPr="00C31FF9">
              <w:rPr>
                <w:rFonts w:ascii="Cambria" w:hAnsi="Cambria" w:cs="Cambria"/>
                <w:sz w:val="22"/>
                <w:szCs w:val="22"/>
              </w:rPr>
              <w:t>— the</w:t>
            </w:r>
            <w:r w:rsidRPr="00C31FF9">
              <w:rPr>
                <w:rFonts w:ascii="Cambria" w:hAnsi="Cambria" w:cs="Cambria"/>
                <w:sz w:val="22"/>
                <w:szCs w:val="22"/>
              </w:rPr>
              <w:t xml:space="preserve"> requirement is necessary for the organization to manage risks.</w:t>
            </w:r>
          </w:p>
          <w:p w:rsidR="00C31FF9" w:rsidRPr="00C31FF9" w:rsidP="00C31FF9">
            <w:pPr>
              <w:autoSpaceDE w:val="0"/>
              <w:autoSpaceDN w:val="0"/>
              <w:adjustRightInd w:val="0"/>
              <w:rPr>
                <w:rFonts w:ascii="Cambria" w:hAnsi="Cambria" w:cs="Cambria"/>
                <w:sz w:val="22"/>
                <w:szCs w:val="22"/>
              </w:rPr>
            </w:pPr>
            <w:r w:rsidRPr="00C31FF9">
              <w:rPr>
                <w:rFonts w:ascii="Cambria" w:hAnsi="Cambria" w:cs="Cambria"/>
                <w:sz w:val="22"/>
                <w:szCs w:val="22"/>
              </w:rPr>
              <w:t>— Limits application of risk to the safety or performance requirements of the medical device</w:t>
            </w:r>
          </w:p>
          <w:p w:rsidR="00C31FF9" w:rsidRPr="00C31FF9" w:rsidP="00C31FF9">
            <w:pPr>
              <w:autoSpaceDE w:val="0"/>
              <w:autoSpaceDN w:val="0"/>
              <w:adjustRightInd w:val="0"/>
              <w:rPr>
                <w:rFonts w:ascii="Cambria" w:hAnsi="Cambria" w:cs="Cambria"/>
                <w:sz w:val="22"/>
                <w:szCs w:val="22"/>
              </w:rPr>
            </w:pPr>
            <w:r w:rsidRPr="00C31FF9">
              <w:rPr>
                <w:rFonts w:ascii="Cambria" w:hAnsi="Cambria" w:cs="Cambria"/>
                <w:sz w:val="22"/>
                <w:szCs w:val="22"/>
              </w:rPr>
              <w:t>or meeting applicable regulatory requirements.</w:t>
            </w:r>
          </w:p>
          <w:p w:rsidR="00C31FF9" w:rsidRPr="00C31FF9" w:rsidP="00C31FF9">
            <w:pPr>
              <w:autoSpaceDE w:val="0"/>
              <w:autoSpaceDN w:val="0"/>
              <w:adjustRightInd w:val="0"/>
              <w:rPr>
                <w:rFonts w:ascii="Cambria" w:hAnsi="Cambria" w:cs="Cambria"/>
                <w:color w:val="F2F2F2" w:themeColor="background1" w:themeShade="F2"/>
                <w:sz w:val="22"/>
                <w:szCs w:val="22"/>
              </w:rPr>
            </w:pPr>
            <w:r w:rsidRPr="00C31FF9">
              <w:rPr>
                <w:rFonts w:ascii="Cambria" w:hAnsi="Cambria" w:cs="Cambria"/>
                <w:sz w:val="22"/>
                <w:szCs w:val="22"/>
              </w:rPr>
              <w:t xml:space="preserve">— Clarifies that the term “documented” includes the </w:t>
            </w:r>
            <w:r w:rsidRPr="00C31FF9">
              <w:rPr>
                <w:rFonts w:ascii="Cambria" w:hAnsi="Cambria" w:cs="Cambria"/>
                <w:sz w:val="22"/>
                <w:szCs w:val="22"/>
              </w:rPr>
              <w:t>need to establish, implement and</w:t>
            </w:r>
          </w:p>
          <w:p w:rsidR="00C31FF9" w:rsidRPr="00C31FF9" w:rsidP="00C31FF9">
            <w:pPr>
              <w:autoSpaceDE w:val="0"/>
              <w:autoSpaceDN w:val="0"/>
              <w:adjustRightInd w:val="0"/>
              <w:rPr>
                <w:rFonts w:ascii="Cambria" w:hAnsi="Cambria" w:cs="Cambria"/>
                <w:sz w:val="22"/>
                <w:szCs w:val="22"/>
              </w:rPr>
            </w:pPr>
            <w:r w:rsidRPr="00C31FF9">
              <w:rPr>
                <w:rFonts w:ascii="Cambria" w:hAnsi="Cambria" w:cs="Cambria"/>
                <w:sz w:val="22"/>
                <w:szCs w:val="22"/>
              </w:rPr>
              <w:t>maintain.</w:t>
            </w:r>
          </w:p>
          <w:p w:rsidR="00C31FF9" w:rsidRPr="00C31FF9" w:rsidP="00C31FF9">
            <w:pPr>
              <w:autoSpaceDE w:val="0"/>
              <w:autoSpaceDN w:val="0"/>
              <w:adjustRightInd w:val="0"/>
              <w:rPr>
                <w:rFonts w:ascii="Cambria" w:hAnsi="Cambria" w:cs="Cambria"/>
                <w:sz w:val="22"/>
                <w:szCs w:val="22"/>
              </w:rPr>
            </w:pPr>
            <w:r w:rsidRPr="00C31FF9">
              <w:rPr>
                <w:rFonts w:ascii="Cambria" w:hAnsi="Cambria" w:cs="Cambria"/>
                <w:sz w:val="22"/>
                <w:szCs w:val="22"/>
              </w:rPr>
              <w:t>— Clarifies that the term “product” applies to outputs that are intended for, or required by, a</w:t>
            </w:r>
          </w:p>
          <w:p w:rsidR="00800795" w:rsidRPr="002711EF" w:rsidP="00C31FF9">
            <w:pPr>
              <w:spacing w:before="10" w:after="10"/>
              <w:contextualSpacing/>
              <w:outlineLvl w:val="0"/>
              <w:rPr>
                <w:rFonts w:asciiTheme="minorHAnsi" w:hAnsiTheme="minorHAnsi" w:cs="Cambria"/>
                <w:bCs/>
                <w:sz w:val="16"/>
                <w:szCs w:val="16"/>
                <w:lang w:val="en-GB"/>
              </w:rPr>
            </w:pPr>
            <w:r w:rsidRPr="00C31FF9">
              <w:rPr>
                <w:rFonts w:ascii="Cambria" w:hAnsi="Cambria" w:cs="Cambria"/>
                <w:sz w:val="22"/>
                <w:szCs w:val="22"/>
              </w:rPr>
              <w:t>customer, or any intended output resulting from a product realization process</w:t>
            </w:r>
          </w:p>
        </w:tc>
      </w:tr>
      <w:tr w:rsidTr="00BC4E77">
        <w:tblPrEx>
          <w:tblW w:w="5551" w:type="pct"/>
          <w:shd w:val="clear" w:color="auto" w:fill="FFFFFF"/>
          <w:tblLook w:val="04A0"/>
        </w:tblPrEx>
        <w:trPr>
          <w:trHeight w:val="530"/>
        </w:trPr>
        <w:tc>
          <w:tcPr>
            <w:tcW w:w="2290" w:type="pct"/>
            <w:shd w:val="clear" w:color="auto" w:fill="FFFFFF" w:themeFill="background1"/>
            <w:vAlign w:val="center"/>
          </w:tcPr>
          <w:p w:rsidR="00800795" w:rsidRPr="00C31FF9" w:rsidP="00800795">
            <w:pPr>
              <w:spacing w:before="10" w:after="10"/>
              <w:ind w:right="252"/>
              <w:contextualSpacing/>
              <w:outlineLvl w:val="0"/>
              <w:rPr>
                <w:rFonts w:asciiTheme="minorHAnsi" w:hAnsiTheme="minorHAnsi" w:cs="Cambria"/>
                <w:sz w:val="24"/>
              </w:rPr>
            </w:pPr>
            <w:r w:rsidRPr="00C31FF9">
              <w:rPr>
                <w:rFonts w:ascii="Cambria" w:hAnsi="Cambria" w:cs="Cambria"/>
                <w:sz w:val="24"/>
              </w:rPr>
              <w:t>0.3 Process approach</w:t>
            </w:r>
          </w:p>
        </w:tc>
        <w:tc>
          <w:tcPr>
            <w:tcW w:w="2710" w:type="pct"/>
            <w:shd w:val="clear" w:color="auto" w:fill="FFFFFF" w:themeFill="background1"/>
            <w:vAlign w:val="center"/>
          </w:tcPr>
          <w:p w:rsidR="00800795" w:rsidRPr="00C31FF9" w:rsidP="00800795">
            <w:pPr>
              <w:spacing w:before="10" w:after="10"/>
              <w:contextualSpacing/>
              <w:outlineLvl w:val="0"/>
              <w:rPr>
                <w:rFonts w:asciiTheme="minorHAnsi" w:hAnsiTheme="minorHAnsi" w:cs="Cambria"/>
                <w:sz w:val="24"/>
              </w:rPr>
            </w:pPr>
            <w:r w:rsidRPr="00C31FF9">
              <w:rPr>
                <w:rFonts w:ascii="Cambria" w:hAnsi="Cambria" w:cs="Cambria"/>
                <w:sz w:val="24"/>
              </w:rPr>
              <w:t xml:space="preserve">Explanation of </w:t>
            </w:r>
            <w:r w:rsidRPr="00C31FF9">
              <w:rPr>
                <w:rFonts w:ascii="Cambria" w:hAnsi="Cambria" w:cs="Cambria"/>
                <w:sz w:val="24"/>
              </w:rPr>
              <w:t>process approach extended</w:t>
            </w:r>
          </w:p>
        </w:tc>
      </w:tr>
      <w:tr w:rsidTr="00BC4E77">
        <w:tblPrEx>
          <w:tblW w:w="5551" w:type="pct"/>
          <w:shd w:val="clear" w:color="auto" w:fill="FFFFFF"/>
          <w:tblLook w:val="04A0"/>
        </w:tblPrEx>
        <w:trPr>
          <w:trHeight w:val="144"/>
        </w:trPr>
        <w:tc>
          <w:tcPr>
            <w:tcW w:w="2290" w:type="pct"/>
            <w:shd w:val="clear" w:color="auto" w:fill="FFFFFF"/>
            <w:vAlign w:val="center"/>
          </w:tcPr>
          <w:p w:rsidR="00800795" w:rsidRPr="00001C7D" w:rsidP="00001C7D">
            <w:pPr>
              <w:spacing w:before="10" w:after="10"/>
              <w:contextualSpacing/>
              <w:outlineLvl w:val="0"/>
              <w:rPr>
                <w:rFonts w:asciiTheme="minorHAnsi" w:hAnsiTheme="minorHAnsi" w:cs="Cambria"/>
                <w:sz w:val="24"/>
              </w:rPr>
            </w:pPr>
            <w:r w:rsidRPr="00001C7D">
              <w:rPr>
                <w:rFonts w:ascii="Cambria" w:hAnsi="Cambria" w:cs="Cambria"/>
                <w:sz w:val="24"/>
              </w:rPr>
              <w:t>0.4 Relationship with ISO 9001</w:t>
            </w:r>
          </w:p>
        </w:tc>
        <w:tc>
          <w:tcPr>
            <w:tcW w:w="2710" w:type="pct"/>
            <w:shd w:val="clear" w:color="auto" w:fill="FFFFFF"/>
            <w:vAlign w:val="center"/>
          </w:tcPr>
          <w:p w:rsidR="00001C7D" w:rsidRPr="00001C7D" w:rsidP="00001C7D">
            <w:pPr>
              <w:autoSpaceDE w:val="0"/>
              <w:autoSpaceDN w:val="0"/>
              <w:adjustRightInd w:val="0"/>
              <w:rPr>
                <w:rFonts w:ascii="Cambria" w:hAnsi="Cambria" w:cs="Cambria"/>
                <w:color w:val="000000"/>
                <w:sz w:val="24"/>
              </w:rPr>
            </w:pPr>
            <w:r w:rsidRPr="00001C7D">
              <w:rPr>
                <w:rFonts w:ascii="Cambria" w:hAnsi="Cambria" w:cs="Cambria"/>
                <w:color w:val="000000"/>
                <w:sz w:val="24"/>
              </w:rPr>
              <w:t>— States the relationship between ISO 13485:2016 and ISO 9001.</w:t>
            </w:r>
          </w:p>
          <w:p w:rsidR="00001C7D" w:rsidRPr="00001C7D" w:rsidP="00001C7D">
            <w:pPr>
              <w:autoSpaceDE w:val="0"/>
              <w:autoSpaceDN w:val="0"/>
              <w:adjustRightInd w:val="0"/>
              <w:rPr>
                <w:rFonts w:ascii="Cambria" w:hAnsi="Cambria" w:cs="Cambria"/>
                <w:color w:val="000000"/>
                <w:sz w:val="24"/>
              </w:rPr>
            </w:pPr>
            <w:r w:rsidRPr="00001C7D">
              <w:rPr>
                <w:rFonts w:ascii="Cambria" w:hAnsi="Cambria" w:cs="Cambria"/>
                <w:color w:val="000000"/>
                <w:sz w:val="24"/>
              </w:rPr>
              <w:t>— Indicates the structural relationship between ISO 13485:2016 and ISO 9001:2015 will be</w:t>
            </w:r>
          </w:p>
          <w:p w:rsidR="00001C7D" w:rsidRPr="00001C7D" w:rsidP="00001C7D">
            <w:pPr>
              <w:autoSpaceDE w:val="0"/>
              <w:autoSpaceDN w:val="0"/>
              <w:adjustRightInd w:val="0"/>
              <w:rPr>
                <w:rFonts w:ascii="Cambria" w:hAnsi="Cambria" w:cs="Cambria"/>
                <w:color w:val="000000"/>
                <w:sz w:val="24"/>
              </w:rPr>
            </w:pPr>
            <w:r w:rsidRPr="00001C7D">
              <w:rPr>
                <w:rFonts w:ascii="Cambria" w:hAnsi="Cambria" w:cs="Cambria"/>
                <w:color w:val="000000"/>
                <w:sz w:val="24"/>
              </w:rPr>
              <w:t xml:space="preserve">outlined in </w:t>
            </w:r>
            <w:r w:rsidRPr="00001C7D">
              <w:rPr>
                <w:rFonts w:ascii="Cambria" w:hAnsi="Cambria" w:cs="Cambria"/>
                <w:color w:val="053CF6"/>
                <w:sz w:val="24"/>
              </w:rPr>
              <w:t>Annex B</w:t>
            </w:r>
            <w:r w:rsidRPr="00001C7D">
              <w:rPr>
                <w:rFonts w:ascii="Cambria" w:hAnsi="Cambria" w:cs="Cambria"/>
                <w:color w:val="000000"/>
                <w:sz w:val="24"/>
              </w:rPr>
              <w:t>.</w:t>
            </w:r>
          </w:p>
          <w:p w:rsidR="00001C7D" w:rsidRPr="00001C7D" w:rsidP="00001C7D">
            <w:pPr>
              <w:autoSpaceDE w:val="0"/>
              <w:autoSpaceDN w:val="0"/>
              <w:adjustRightInd w:val="0"/>
              <w:rPr>
                <w:rFonts w:ascii="Cambria" w:hAnsi="Cambria" w:cs="Cambria"/>
                <w:color w:val="000000"/>
                <w:sz w:val="24"/>
              </w:rPr>
            </w:pPr>
            <w:r w:rsidRPr="00001C7D">
              <w:rPr>
                <w:rFonts w:ascii="Cambria" w:hAnsi="Cambria" w:cs="Cambria"/>
                <w:color w:val="000000"/>
                <w:sz w:val="24"/>
              </w:rPr>
              <w:t xml:space="preserve">— The use of italic text </w:t>
            </w:r>
            <w:r w:rsidRPr="00001C7D">
              <w:rPr>
                <w:rFonts w:ascii="Cambria" w:hAnsi="Cambria" w:cs="Cambria"/>
                <w:color w:val="000000"/>
                <w:sz w:val="24"/>
              </w:rPr>
              <w:t>within standard to indicate changes from ISO 9001:2008 has been</w:t>
            </w:r>
          </w:p>
          <w:p w:rsidR="00001C7D" w:rsidRPr="00001C7D" w:rsidP="00001C7D">
            <w:pPr>
              <w:autoSpaceDE w:val="0"/>
              <w:autoSpaceDN w:val="0"/>
              <w:adjustRightInd w:val="0"/>
              <w:rPr>
                <w:rFonts w:ascii="Cambria" w:hAnsi="Cambria" w:cs="Cambria"/>
                <w:color w:val="000000"/>
                <w:sz w:val="24"/>
              </w:rPr>
            </w:pPr>
            <w:r w:rsidRPr="00001C7D">
              <w:rPr>
                <w:rFonts w:ascii="Cambria" w:hAnsi="Cambria" w:cs="Cambria"/>
                <w:color w:val="000000"/>
                <w:sz w:val="24"/>
              </w:rPr>
              <w:t>eliminated.</w:t>
            </w:r>
          </w:p>
          <w:p w:rsidR="00800795" w:rsidRPr="00001C7D" w:rsidP="00001C7D">
            <w:pPr>
              <w:autoSpaceDE w:val="0"/>
              <w:autoSpaceDN w:val="0"/>
              <w:adjustRightInd w:val="0"/>
              <w:rPr>
                <w:rFonts w:ascii="Cambria-Bold" w:hAnsi="Cambria-Bold" w:cs="Cambria-Bold"/>
                <w:b/>
                <w:bCs/>
                <w:color w:val="000000"/>
                <w:sz w:val="24"/>
              </w:rPr>
            </w:pP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FFFFFF"/>
            <w:vAlign w:val="center"/>
          </w:tcPr>
          <w:p w:rsidR="00800795" w:rsidRPr="009B5F10" w:rsidP="00800795">
            <w:pPr>
              <w:spacing w:before="10" w:after="10"/>
              <w:contextualSpacing/>
              <w:outlineLvl w:val="0"/>
              <w:rPr>
                <w:rFonts w:asciiTheme="minorHAnsi" w:hAnsiTheme="minorHAnsi" w:cs="Cambria"/>
                <w:b/>
                <w:bCs/>
                <w:sz w:val="22"/>
                <w:szCs w:val="22"/>
                <w:lang w:val="en-GB"/>
              </w:rPr>
            </w:pPr>
            <w:r w:rsidRPr="009B5F10">
              <w:rPr>
                <w:rFonts w:ascii="Cambria" w:hAnsi="Cambria" w:cs="Cambria"/>
                <w:color w:val="053CF6"/>
                <w:sz w:val="22"/>
                <w:szCs w:val="22"/>
              </w:rPr>
              <w:t>1</w:t>
            </w:r>
            <w:r>
              <w:rPr>
                <w:rFonts w:ascii="Cambria" w:hAnsi="Cambria" w:cs="Cambria"/>
                <w:color w:val="053CF6"/>
                <w:sz w:val="22"/>
                <w:szCs w:val="22"/>
              </w:rPr>
              <w:t>.</w:t>
            </w:r>
            <w:r w:rsidRPr="009B5F10">
              <w:rPr>
                <w:rFonts w:ascii="Cambria" w:hAnsi="Cambria" w:cs="Cambria"/>
                <w:color w:val="053CF6"/>
                <w:sz w:val="22"/>
                <w:szCs w:val="22"/>
              </w:rPr>
              <w:t xml:space="preserve"> </w:t>
            </w:r>
            <w:r w:rsidRPr="009B5F10">
              <w:rPr>
                <w:rFonts w:ascii="Cambria" w:hAnsi="Cambria" w:cs="Cambria"/>
                <w:color w:val="000000"/>
                <w:sz w:val="22"/>
                <w:szCs w:val="22"/>
              </w:rPr>
              <w:t>Scope</w:t>
            </w:r>
          </w:p>
        </w:tc>
        <w:tc>
          <w:tcPr>
            <w:tcW w:w="2710" w:type="pct"/>
            <w:shd w:val="clear" w:color="auto" w:fill="FFFFFF"/>
            <w:vAlign w:val="center"/>
          </w:tcPr>
          <w:p w:rsidR="009B5F10" w:rsidRPr="009B5F10" w:rsidP="009B5F10">
            <w:pPr>
              <w:autoSpaceDE w:val="0"/>
              <w:autoSpaceDN w:val="0"/>
              <w:adjustRightInd w:val="0"/>
              <w:rPr>
                <w:rFonts w:ascii="Cambria" w:hAnsi="Cambria" w:cs="Cambria"/>
                <w:color w:val="000000"/>
                <w:sz w:val="22"/>
                <w:szCs w:val="22"/>
              </w:rPr>
            </w:pPr>
            <w:r w:rsidRPr="009B5F10">
              <w:rPr>
                <w:rFonts w:ascii="Cambria" w:hAnsi="Cambria" w:cs="Cambria"/>
                <w:color w:val="000000"/>
                <w:sz w:val="22"/>
                <w:szCs w:val="22"/>
              </w:rPr>
              <w:t>— Indicates the applicability of this International Standard to organizations that are involved</w:t>
            </w:r>
          </w:p>
          <w:p w:rsidR="009B5F10" w:rsidRPr="009B5F10" w:rsidP="009B5F10">
            <w:pPr>
              <w:autoSpaceDE w:val="0"/>
              <w:autoSpaceDN w:val="0"/>
              <w:adjustRightInd w:val="0"/>
              <w:rPr>
                <w:rFonts w:ascii="Cambria" w:hAnsi="Cambria" w:cs="Cambria"/>
                <w:color w:val="000000"/>
                <w:sz w:val="22"/>
                <w:szCs w:val="22"/>
              </w:rPr>
            </w:pPr>
            <w:r w:rsidRPr="009B5F10">
              <w:rPr>
                <w:rFonts w:ascii="Cambria" w:hAnsi="Cambria" w:cs="Cambria"/>
                <w:color w:val="000000"/>
                <w:sz w:val="22"/>
                <w:szCs w:val="22"/>
              </w:rPr>
              <w:t>in one or more stages of the life-cycle of a medical device.</w:t>
            </w:r>
          </w:p>
          <w:p w:rsidR="009B5F10" w:rsidRPr="009B5F10" w:rsidP="009B5F10">
            <w:pPr>
              <w:autoSpaceDE w:val="0"/>
              <w:autoSpaceDN w:val="0"/>
              <w:adjustRightInd w:val="0"/>
              <w:rPr>
                <w:rFonts w:ascii="Cambria" w:hAnsi="Cambria" w:cs="Cambria"/>
                <w:color w:val="000000"/>
                <w:sz w:val="22"/>
                <w:szCs w:val="22"/>
              </w:rPr>
            </w:pPr>
            <w:r w:rsidRPr="009B5F10">
              <w:rPr>
                <w:rFonts w:ascii="Cambria" w:hAnsi="Cambria" w:cs="Cambria"/>
                <w:color w:val="000000"/>
                <w:sz w:val="22"/>
                <w:szCs w:val="22"/>
              </w:rPr>
              <w:t xml:space="preserve">— Indicates </w:t>
            </w:r>
            <w:r w:rsidRPr="009B5F10">
              <w:rPr>
                <w:rFonts w:ascii="Cambria" w:hAnsi="Cambria" w:cs="Cambria"/>
                <w:color w:val="000000"/>
                <w:sz w:val="22"/>
                <w:szCs w:val="22"/>
              </w:rPr>
              <w:t>that this International Standard can also be used by suppliers or external parties</w:t>
            </w:r>
          </w:p>
          <w:p w:rsidR="009B5F10" w:rsidRPr="009B5F10" w:rsidP="009B5F10">
            <w:pPr>
              <w:autoSpaceDE w:val="0"/>
              <w:autoSpaceDN w:val="0"/>
              <w:adjustRightInd w:val="0"/>
              <w:rPr>
                <w:rFonts w:ascii="Cambria" w:hAnsi="Cambria" w:cs="Cambria"/>
                <w:color w:val="000000"/>
                <w:sz w:val="22"/>
                <w:szCs w:val="22"/>
              </w:rPr>
            </w:pPr>
            <w:r w:rsidRPr="009B5F10">
              <w:rPr>
                <w:rFonts w:ascii="Cambria" w:hAnsi="Cambria" w:cs="Cambria"/>
                <w:color w:val="000000"/>
                <w:sz w:val="22"/>
                <w:szCs w:val="22"/>
              </w:rPr>
              <w:t>that provide product, including quality management system-related services to medical</w:t>
            </w:r>
          </w:p>
          <w:p w:rsidR="009B5F10" w:rsidRPr="009B5F10" w:rsidP="009B5F10">
            <w:pPr>
              <w:autoSpaceDE w:val="0"/>
              <w:autoSpaceDN w:val="0"/>
              <w:adjustRightInd w:val="0"/>
              <w:rPr>
                <w:rFonts w:ascii="Cambria" w:hAnsi="Cambria" w:cs="Cambria"/>
                <w:color w:val="000000"/>
                <w:sz w:val="22"/>
                <w:szCs w:val="22"/>
              </w:rPr>
            </w:pPr>
            <w:r w:rsidRPr="009B5F10">
              <w:rPr>
                <w:rFonts w:ascii="Cambria" w:hAnsi="Cambria" w:cs="Cambria"/>
                <w:color w:val="000000"/>
                <w:sz w:val="22"/>
                <w:szCs w:val="22"/>
              </w:rPr>
              <w:t>device organizations.</w:t>
            </w:r>
          </w:p>
          <w:p w:rsidR="009B5F10" w:rsidRPr="009B5F10" w:rsidP="009B5F10">
            <w:pPr>
              <w:autoSpaceDE w:val="0"/>
              <w:autoSpaceDN w:val="0"/>
              <w:adjustRightInd w:val="0"/>
              <w:rPr>
                <w:rFonts w:ascii="Cambria" w:hAnsi="Cambria" w:cs="Cambria"/>
                <w:color w:val="000000"/>
                <w:sz w:val="22"/>
                <w:szCs w:val="22"/>
              </w:rPr>
            </w:pPr>
            <w:r w:rsidRPr="009B5F10">
              <w:rPr>
                <w:rFonts w:ascii="Cambria" w:hAnsi="Cambria" w:cs="Cambria"/>
                <w:color w:val="000000"/>
                <w:sz w:val="22"/>
                <w:szCs w:val="22"/>
              </w:rPr>
              <w:t>— Specifically calls out the responsibilities for monitoring, mai</w:t>
            </w:r>
            <w:r w:rsidRPr="009B5F10">
              <w:rPr>
                <w:rFonts w:ascii="Cambria" w:hAnsi="Cambria" w:cs="Cambria"/>
                <w:color w:val="000000"/>
                <w:sz w:val="22"/>
                <w:szCs w:val="22"/>
              </w:rPr>
              <w:t>ntaining, and controlling</w:t>
            </w:r>
          </w:p>
          <w:p w:rsidR="009B5F10" w:rsidRPr="009B5F10" w:rsidP="009B5F10">
            <w:pPr>
              <w:autoSpaceDE w:val="0"/>
              <w:autoSpaceDN w:val="0"/>
              <w:adjustRightInd w:val="0"/>
              <w:rPr>
                <w:rFonts w:ascii="Cambria" w:hAnsi="Cambria" w:cs="Cambria"/>
                <w:color w:val="000000"/>
                <w:sz w:val="22"/>
                <w:szCs w:val="22"/>
              </w:rPr>
            </w:pPr>
            <w:r w:rsidRPr="009B5F10">
              <w:rPr>
                <w:rFonts w:ascii="Cambria" w:hAnsi="Cambria" w:cs="Cambria"/>
                <w:color w:val="000000"/>
                <w:sz w:val="22"/>
                <w:szCs w:val="22"/>
              </w:rPr>
              <w:t>outsourced processes.</w:t>
            </w:r>
          </w:p>
          <w:p w:rsidR="009B5F10" w:rsidRPr="009B5F10" w:rsidP="009B5F10">
            <w:pPr>
              <w:autoSpaceDE w:val="0"/>
              <w:autoSpaceDN w:val="0"/>
              <w:adjustRightInd w:val="0"/>
              <w:rPr>
                <w:rFonts w:ascii="Cambria" w:hAnsi="Cambria" w:cs="Cambria"/>
                <w:color w:val="000000"/>
                <w:sz w:val="22"/>
                <w:szCs w:val="22"/>
              </w:rPr>
            </w:pPr>
            <w:r w:rsidRPr="009B5F10">
              <w:rPr>
                <w:rFonts w:ascii="Cambria" w:hAnsi="Cambria" w:cs="Cambria"/>
                <w:color w:val="000000"/>
                <w:sz w:val="22"/>
                <w:szCs w:val="22"/>
              </w:rPr>
              <w:t xml:space="preserve">— Expands requirements that can be not applicable to those in </w:t>
            </w:r>
            <w:r w:rsidRPr="009B5F10">
              <w:rPr>
                <w:rFonts w:ascii="Cambria" w:hAnsi="Cambria" w:cs="Cambria"/>
                <w:color w:val="053CF6"/>
                <w:sz w:val="22"/>
                <w:szCs w:val="22"/>
              </w:rPr>
              <w:t xml:space="preserve">Clauses 6 </w:t>
            </w:r>
            <w:r w:rsidRPr="009B5F10">
              <w:rPr>
                <w:rFonts w:ascii="Cambria" w:hAnsi="Cambria" w:cs="Cambria"/>
                <w:color w:val="000000"/>
                <w:sz w:val="22"/>
                <w:szCs w:val="22"/>
              </w:rPr>
              <w:t xml:space="preserve">and </w:t>
            </w:r>
            <w:r w:rsidRPr="009B5F10">
              <w:rPr>
                <w:rFonts w:ascii="Cambria" w:hAnsi="Cambria" w:cs="Cambria"/>
                <w:color w:val="053CF6"/>
                <w:sz w:val="22"/>
                <w:szCs w:val="22"/>
              </w:rPr>
              <w:t>8</w:t>
            </w:r>
            <w:r w:rsidRPr="009B5F10">
              <w:rPr>
                <w:rFonts w:ascii="Cambria" w:hAnsi="Cambria" w:cs="Cambria"/>
                <w:color w:val="000000"/>
                <w:sz w:val="22"/>
                <w:szCs w:val="22"/>
              </w:rPr>
              <w:t>.</w:t>
            </w:r>
          </w:p>
          <w:p w:rsidR="009B5F10" w:rsidRPr="009B5F10" w:rsidP="009B5F10">
            <w:pPr>
              <w:autoSpaceDE w:val="0"/>
              <w:autoSpaceDN w:val="0"/>
              <w:adjustRightInd w:val="0"/>
              <w:rPr>
                <w:rFonts w:ascii="Cambria" w:hAnsi="Cambria" w:cs="Cambria"/>
                <w:color w:val="000000"/>
                <w:sz w:val="22"/>
                <w:szCs w:val="22"/>
              </w:rPr>
            </w:pPr>
            <w:r w:rsidRPr="009B5F10">
              <w:rPr>
                <w:rFonts w:ascii="Cambria" w:hAnsi="Cambria" w:cs="Cambria"/>
                <w:color w:val="000000"/>
                <w:sz w:val="22"/>
                <w:szCs w:val="22"/>
              </w:rPr>
              <w:t>— Clarifies that the term “regulatory requirements” includes statutes, regulations, ordinances</w:t>
            </w:r>
          </w:p>
          <w:p w:rsidR="009B5F10" w:rsidRPr="009B5F10" w:rsidP="009B5F10">
            <w:pPr>
              <w:autoSpaceDE w:val="0"/>
              <w:autoSpaceDN w:val="0"/>
              <w:adjustRightInd w:val="0"/>
              <w:rPr>
                <w:rFonts w:ascii="Cambria" w:hAnsi="Cambria" w:cs="Cambria"/>
                <w:color w:val="000000"/>
                <w:sz w:val="22"/>
                <w:szCs w:val="22"/>
              </w:rPr>
            </w:pPr>
            <w:r w:rsidRPr="009B5F10">
              <w:rPr>
                <w:rFonts w:ascii="Cambria" w:hAnsi="Cambria" w:cs="Cambria"/>
                <w:color w:val="000000"/>
                <w:sz w:val="22"/>
                <w:szCs w:val="22"/>
              </w:rPr>
              <w:t>or directives and limits the scope</w:t>
            </w:r>
            <w:r w:rsidRPr="009B5F10">
              <w:rPr>
                <w:rFonts w:ascii="Cambria" w:hAnsi="Cambria" w:cs="Cambria"/>
                <w:color w:val="000000"/>
                <w:sz w:val="22"/>
                <w:szCs w:val="22"/>
              </w:rPr>
              <w:t xml:space="preserve"> of the “applicable regulatory requirements” to</w:t>
            </w:r>
          </w:p>
          <w:p w:rsidR="009B5F10" w:rsidRPr="009B5F10" w:rsidP="009B5F10">
            <w:pPr>
              <w:autoSpaceDE w:val="0"/>
              <w:autoSpaceDN w:val="0"/>
              <w:adjustRightInd w:val="0"/>
              <w:rPr>
                <w:rFonts w:ascii="Cambria" w:hAnsi="Cambria" w:cs="Cambria"/>
                <w:color w:val="000000"/>
                <w:sz w:val="22"/>
                <w:szCs w:val="22"/>
              </w:rPr>
            </w:pPr>
            <w:r w:rsidRPr="009B5F10">
              <w:rPr>
                <w:rFonts w:ascii="Cambria" w:hAnsi="Cambria" w:cs="Cambria"/>
                <w:color w:val="000000"/>
                <w:sz w:val="22"/>
                <w:szCs w:val="22"/>
              </w:rPr>
              <w:t>those requirements for the quality management system and the safety or performance of the</w:t>
            </w:r>
          </w:p>
          <w:p w:rsidR="00800795" w:rsidRPr="00F05CD9" w:rsidP="009B5F10">
            <w:pPr>
              <w:spacing w:before="10" w:after="10"/>
              <w:contextualSpacing/>
              <w:outlineLvl w:val="0"/>
              <w:rPr>
                <w:rFonts w:asciiTheme="minorHAnsi" w:hAnsiTheme="minorHAnsi" w:cs="Cambria"/>
                <w:b/>
                <w:bCs/>
                <w:lang w:val="en-GB"/>
              </w:rPr>
            </w:pPr>
            <w:r w:rsidRPr="009B5F10">
              <w:rPr>
                <w:rFonts w:ascii="Cambria" w:hAnsi="Cambria" w:cs="Cambria"/>
                <w:color w:val="000000"/>
                <w:sz w:val="22"/>
                <w:szCs w:val="22"/>
              </w:rPr>
              <w:t>medical device.</w:t>
            </w:r>
          </w:p>
        </w:tc>
      </w:tr>
      <w:tr w:rsidTr="00BC4E77">
        <w:tblPrEx>
          <w:tblW w:w="5551" w:type="pct"/>
          <w:shd w:val="clear" w:color="auto" w:fill="FFFFFF"/>
          <w:tblLook w:val="04A0"/>
        </w:tblPrEx>
        <w:trPr>
          <w:trHeight w:val="144"/>
        </w:trPr>
        <w:tc>
          <w:tcPr>
            <w:tcW w:w="2290" w:type="pct"/>
            <w:shd w:val="clear" w:color="auto" w:fill="FFFFFF" w:themeFill="background1"/>
            <w:vAlign w:val="center"/>
          </w:tcPr>
          <w:p w:rsidR="00800795" w:rsidRPr="009B5F10" w:rsidP="00800795">
            <w:pPr>
              <w:tabs>
                <w:tab w:val="left" w:pos="614"/>
              </w:tabs>
              <w:spacing w:before="10" w:after="10"/>
              <w:contextualSpacing/>
              <w:outlineLvl w:val="0"/>
              <w:rPr>
                <w:rFonts w:asciiTheme="minorHAnsi" w:hAnsiTheme="minorHAnsi" w:cs="Cambria"/>
                <w:bCs/>
                <w:sz w:val="24"/>
              </w:rPr>
            </w:pPr>
            <w:r w:rsidRPr="009B5F10">
              <w:rPr>
                <w:rFonts w:ascii="Cambria" w:hAnsi="Cambria" w:cs="Cambria"/>
                <w:color w:val="053CF6"/>
                <w:sz w:val="24"/>
              </w:rPr>
              <w:t xml:space="preserve">3 </w:t>
            </w:r>
            <w:r w:rsidRPr="009B5F10">
              <w:rPr>
                <w:rFonts w:ascii="Cambria" w:hAnsi="Cambria" w:cs="Cambria"/>
                <w:color w:val="000000"/>
                <w:sz w:val="24"/>
              </w:rPr>
              <w:t>Terms and definitions</w:t>
            </w:r>
          </w:p>
        </w:tc>
        <w:tc>
          <w:tcPr>
            <w:tcW w:w="2710" w:type="pct"/>
            <w:shd w:val="clear" w:color="auto" w:fill="FFFFFF" w:themeFill="background1"/>
            <w:vAlign w:val="center"/>
          </w:tcPr>
          <w:p w:rsidR="00800795" w:rsidRPr="00F05CD9" w:rsidP="00800795">
            <w:pPr>
              <w:spacing w:before="10" w:after="10"/>
              <w:contextualSpacing/>
              <w:outlineLvl w:val="0"/>
              <w:rPr>
                <w:rFonts w:asciiTheme="minorHAnsi" w:hAnsiTheme="minorHAnsi" w:cs="Cambria"/>
                <w:bCs/>
              </w:rPr>
            </w:pPr>
            <w:r w:rsidRPr="009B5F10">
              <w:rPr>
                <w:rFonts w:ascii="Cambria" w:hAnsi="Cambria" w:cs="Cambria"/>
                <w:sz w:val="22"/>
                <w:szCs w:val="22"/>
              </w:rPr>
              <w:t>— Several new definitions added and some existing definitions refined</w:t>
            </w:r>
            <w:r>
              <w:rPr>
                <w:rFonts w:ascii="Cambria" w:hAnsi="Cambria" w:cs="Cambria"/>
                <w:sz w:val="16"/>
                <w:szCs w:val="16"/>
              </w:rPr>
              <w:t>.</w:t>
            </w:r>
          </w:p>
        </w:tc>
      </w:tr>
      <w:tr w:rsidTr="00BC4E77">
        <w:tblPrEx>
          <w:tblW w:w="5551" w:type="pct"/>
          <w:shd w:val="clear" w:color="auto" w:fill="FFFFFF"/>
          <w:tblLook w:val="04A0"/>
        </w:tblPrEx>
        <w:trPr>
          <w:trHeight w:val="144"/>
        </w:trPr>
        <w:tc>
          <w:tcPr>
            <w:tcW w:w="2290" w:type="pct"/>
            <w:shd w:val="clear" w:color="auto" w:fill="auto"/>
            <w:vAlign w:val="center"/>
          </w:tcPr>
          <w:p w:rsidR="009B5F10" w:rsidRPr="009B5F10" w:rsidP="009B5F10">
            <w:pPr>
              <w:autoSpaceDE w:val="0"/>
              <w:autoSpaceDN w:val="0"/>
              <w:adjustRightInd w:val="0"/>
              <w:rPr>
                <w:rFonts w:ascii="Cambria" w:hAnsi="Cambria" w:cs="Cambria"/>
                <w:color w:val="000000"/>
                <w:sz w:val="24"/>
              </w:rPr>
            </w:pPr>
            <w:r w:rsidRPr="009B5F10">
              <w:rPr>
                <w:rFonts w:ascii="Cambria" w:hAnsi="Cambria" w:cs="Cambria"/>
                <w:color w:val="053CF6"/>
                <w:sz w:val="24"/>
              </w:rPr>
              <w:t xml:space="preserve">4 </w:t>
            </w:r>
            <w:r w:rsidRPr="009B5F10">
              <w:rPr>
                <w:rFonts w:ascii="Cambria" w:hAnsi="Cambria" w:cs="Cambria"/>
                <w:color w:val="000000"/>
                <w:sz w:val="24"/>
              </w:rPr>
              <w:t>Quality management system</w:t>
            </w:r>
          </w:p>
          <w:p w:rsidR="00800795" w:rsidRPr="00F05CD9" w:rsidP="009B5F10">
            <w:pPr>
              <w:spacing w:before="10" w:after="10"/>
              <w:contextualSpacing/>
              <w:outlineLvl w:val="0"/>
              <w:rPr>
                <w:rFonts w:asciiTheme="minorHAnsi" w:hAnsiTheme="minorHAnsi" w:cs="Cambria"/>
                <w:bCs/>
                <w:lang w:val="en-GB" w:eastAsia="ja-JP"/>
              </w:rPr>
            </w:pPr>
            <w:r w:rsidRPr="009B5F10">
              <w:rPr>
                <w:rFonts w:ascii="Cambria" w:hAnsi="Cambria" w:cs="Cambria"/>
                <w:color w:val="053CF6"/>
                <w:sz w:val="24"/>
              </w:rPr>
              <w:t xml:space="preserve">4.1 </w:t>
            </w:r>
            <w:r w:rsidRPr="009B5F10">
              <w:rPr>
                <w:rFonts w:ascii="Cambria" w:hAnsi="Cambria" w:cs="Cambria"/>
                <w:color w:val="000000"/>
                <w:sz w:val="24"/>
              </w:rPr>
              <w:t>General requirements</w:t>
            </w:r>
          </w:p>
        </w:tc>
        <w:tc>
          <w:tcPr>
            <w:tcW w:w="2710" w:type="pct"/>
            <w:shd w:val="clear" w:color="auto" w:fill="auto"/>
            <w:vAlign w:val="center"/>
          </w:tcPr>
          <w:p w:rsidR="009B5F10" w:rsidRPr="009B5F10" w:rsidP="009B5F10">
            <w:pPr>
              <w:autoSpaceDE w:val="0"/>
              <w:autoSpaceDN w:val="0"/>
              <w:adjustRightInd w:val="0"/>
              <w:rPr>
                <w:rFonts w:ascii="Cambria" w:hAnsi="Cambria" w:cs="Cambria"/>
                <w:sz w:val="24"/>
              </w:rPr>
            </w:pPr>
            <w:r w:rsidRPr="009B5F10">
              <w:rPr>
                <w:rFonts w:ascii="Cambria" w:hAnsi="Cambria" w:cs="Cambria"/>
                <w:sz w:val="24"/>
              </w:rPr>
              <w:t>— Added requirement to document the role(s) of the organization.</w:t>
            </w:r>
          </w:p>
          <w:p w:rsidR="009B5F10" w:rsidRPr="009B5F10" w:rsidP="009B5F10">
            <w:pPr>
              <w:autoSpaceDE w:val="0"/>
              <w:autoSpaceDN w:val="0"/>
              <w:adjustRightInd w:val="0"/>
              <w:rPr>
                <w:rFonts w:ascii="Cambria" w:hAnsi="Cambria" w:cs="Cambria"/>
                <w:sz w:val="24"/>
              </w:rPr>
            </w:pPr>
            <w:r w:rsidRPr="009B5F10">
              <w:rPr>
                <w:rFonts w:ascii="Cambria" w:hAnsi="Cambria" w:cs="Cambria"/>
                <w:sz w:val="24"/>
              </w:rPr>
              <w:t>— Requires the determination of processes “taking into account the roles undertaken by the</w:t>
            </w:r>
          </w:p>
          <w:p w:rsidR="009B5F10" w:rsidRPr="009B5F10" w:rsidP="009B5F10">
            <w:pPr>
              <w:autoSpaceDE w:val="0"/>
              <w:autoSpaceDN w:val="0"/>
              <w:adjustRightInd w:val="0"/>
              <w:rPr>
                <w:rFonts w:ascii="Cambria" w:hAnsi="Cambria" w:cs="Cambria"/>
                <w:sz w:val="24"/>
              </w:rPr>
            </w:pPr>
            <w:r w:rsidRPr="009B5F10">
              <w:rPr>
                <w:rFonts w:ascii="Cambria" w:hAnsi="Cambria" w:cs="Cambria"/>
                <w:sz w:val="24"/>
              </w:rPr>
              <w:t>organization.”</w:t>
            </w:r>
          </w:p>
          <w:p w:rsidR="009B5F10" w:rsidRPr="009B5F10" w:rsidP="009B5F10">
            <w:pPr>
              <w:autoSpaceDE w:val="0"/>
              <w:autoSpaceDN w:val="0"/>
              <w:adjustRightInd w:val="0"/>
              <w:rPr>
                <w:rFonts w:ascii="Cambria" w:hAnsi="Cambria" w:cs="Cambria"/>
                <w:sz w:val="24"/>
              </w:rPr>
            </w:pPr>
            <w:r w:rsidRPr="009B5F10">
              <w:rPr>
                <w:rFonts w:ascii="Cambria" w:hAnsi="Cambria" w:cs="Cambria"/>
                <w:sz w:val="24"/>
              </w:rPr>
              <w:t xml:space="preserve">— Requires the application of a </w:t>
            </w:r>
            <w:r w:rsidRPr="009B5F10">
              <w:rPr>
                <w:rFonts w:ascii="Cambria" w:hAnsi="Cambria" w:cs="Cambria"/>
                <w:sz w:val="24"/>
              </w:rPr>
              <w:t>“risk based approach to the control of the appropriate processes</w:t>
            </w:r>
          </w:p>
          <w:p w:rsidR="009B5F10" w:rsidRPr="009B5F10" w:rsidP="009B5F10">
            <w:pPr>
              <w:autoSpaceDE w:val="0"/>
              <w:autoSpaceDN w:val="0"/>
              <w:adjustRightInd w:val="0"/>
              <w:rPr>
                <w:rFonts w:ascii="Cambria" w:hAnsi="Cambria" w:cs="Cambria"/>
                <w:sz w:val="24"/>
              </w:rPr>
            </w:pPr>
            <w:r w:rsidRPr="009B5F10">
              <w:rPr>
                <w:rFonts w:ascii="Cambria" w:hAnsi="Cambria" w:cs="Cambria"/>
                <w:sz w:val="24"/>
              </w:rPr>
              <w:t>needed for the quality management system.”</w:t>
            </w:r>
          </w:p>
          <w:p w:rsidR="009B5F10" w:rsidRPr="009B5F10" w:rsidP="009B5F10">
            <w:pPr>
              <w:autoSpaceDE w:val="0"/>
              <w:autoSpaceDN w:val="0"/>
              <w:adjustRightInd w:val="0"/>
              <w:rPr>
                <w:rFonts w:ascii="Cambria" w:hAnsi="Cambria" w:cs="Cambria"/>
                <w:sz w:val="24"/>
              </w:rPr>
            </w:pPr>
            <w:r w:rsidRPr="009B5F10">
              <w:rPr>
                <w:rFonts w:ascii="Cambria" w:hAnsi="Cambria" w:cs="Cambria"/>
                <w:sz w:val="24"/>
              </w:rPr>
              <w:t>— Adds requirements related to changes to processes.</w:t>
            </w:r>
          </w:p>
          <w:p w:rsidR="009B5F10" w:rsidRPr="009B5F10" w:rsidP="009B5F10">
            <w:pPr>
              <w:autoSpaceDE w:val="0"/>
              <w:autoSpaceDN w:val="0"/>
              <w:adjustRightInd w:val="0"/>
              <w:rPr>
                <w:rFonts w:ascii="Cambria" w:hAnsi="Cambria" w:cs="Cambria"/>
                <w:sz w:val="24"/>
              </w:rPr>
            </w:pPr>
            <w:r w:rsidRPr="009B5F10">
              <w:rPr>
                <w:rFonts w:ascii="Cambria" w:hAnsi="Cambria" w:cs="Cambria"/>
                <w:sz w:val="24"/>
              </w:rPr>
              <w:t>— Added requirements related to validation of the application of computer software used in</w:t>
            </w:r>
          </w:p>
          <w:p w:rsidR="00800795" w:rsidRPr="00F05CD9" w:rsidP="009B5F10">
            <w:pPr>
              <w:spacing w:before="10" w:after="10"/>
              <w:contextualSpacing/>
              <w:outlineLvl w:val="0"/>
              <w:rPr>
                <w:rFonts w:asciiTheme="minorHAnsi" w:hAnsiTheme="minorHAnsi" w:cs="Cambria"/>
                <w:bCs/>
              </w:rPr>
            </w:pPr>
            <w:r w:rsidRPr="009B5F10">
              <w:rPr>
                <w:rFonts w:ascii="Cambria" w:hAnsi="Cambria" w:cs="Cambria"/>
                <w:sz w:val="24"/>
              </w:rPr>
              <w:t>the</w:t>
            </w:r>
            <w:r w:rsidRPr="009B5F10">
              <w:rPr>
                <w:rFonts w:ascii="Cambria" w:hAnsi="Cambria" w:cs="Cambria"/>
                <w:sz w:val="24"/>
              </w:rPr>
              <w:t xml:space="preserve"> quality management system.</w:t>
            </w:r>
          </w:p>
        </w:tc>
      </w:tr>
      <w:tr w:rsidTr="00BC4E77">
        <w:tblPrEx>
          <w:tblW w:w="5551" w:type="pct"/>
          <w:shd w:val="clear" w:color="auto" w:fill="FFFFFF"/>
          <w:tblLook w:val="04A0"/>
        </w:tblPrEx>
        <w:trPr>
          <w:trHeight w:val="144"/>
        </w:trPr>
        <w:tc>
          <w:tcPr>
            <w:tcW w:w="2290" w:type="pct"/>
            <w:shd w:val="clear" w:color="auto" w:fill="auto"/>
            <w:vAlign w:val="center"/>
          </w:tcPr>
          <w:p w:rsidR="00800795" w:rsidRPr="00495643" w:rsidP="00800795">
            <w:pPr>
              <w:spacing w:before="10" w:after="10"/>
              <w:contextualSpacing/>
              <w:outlineLvl w:val="0"/>
              <w:rPr>
                <w:rFonts w:asciiTheme="minorHAnsi" w:hAnsiTheme="minorHAnsi" w:cs="Cambria"/>
                <w:bCs/>
                <w:sz w:val="24"/>
                <w:lang w:val="en-GB" w:eastAsia="ja-JP"/>
              </w:rPr>
            </w:pPr>
            <w:r w:rsidRPr="00495643">
              <w:rPr>
                <w:rFonts w:ascii="Cambria" w:hAnsi="Cambria" w:cs="Cambria"/>
                <w:color w:val="053CF6"/>
                <w:sz w:val="24"/>
              </w:rPr>
              <w:t xml:space="preserve">4.2 </w:t>
            </w:r>
            <w:r w:rsidRPr="00495643">
              <w:rPr>
                <w:rFonts w:ascii="Cambria" w:hAnsi="Cambria" w:cs="Cambria"/>
                <w:color w:val="000000"/>
                <w:sz w:val="24"/>
              </w:rPr>
              <w:t>Documentation requirements</w:t>
            </w:r>
          </w:p>
        </w:tc>
        <w:tc>
          <w:tcPr>
            <w:tcW w:w="2710" w:type="pct"/>
            <w:shd w:val="clear" w:color="auto" w:fill="auto"/>
            <w:vAlign w:val="center"/>
          </w:tcPr>
          <w:p w:rsidR="00495643" w:rsidRPr="00495643" w:rsidP="00495643">
            <w:pPr>
              <w:autoSpaceDE w:val="0"/>
              <w:autoSpaceDN w:val="0"/>
              <w:adjustRightInd w:val="0"/>
              <w:rPr>
                <w:rFonts w:ascii="Cambria" w:hAnsi="Cambria" w:cs="Cambria"/>
                <w:sz w:val="24"/>
              </w:rPr>
            </w:pPr>
            <w:r w:rsidRPr="00495643">
              <w:rPr>
                <w:rFonts w:ascii="Cambria" w:hAnsi="Cambria" w:cs="Cambria"/>
                <w:sz w:val="24"/>
              </w:rPr>
              <w:t>Includes control of records within the document control requirements.</w:t>
            </w:r>
          </w:p>
          <w:p w:rsidR="00495643" w:rsidRPr="00495643" w:rsidP="00495643">
            <w:pPr>
              <w:autoSpaceDE w:val="0"/>
              <w:autoSpaceDN w:val="0"/>
              <w:adjustRightInd w:val="0"/>
              <w:rPr>
                <w:rFonts w:ascii="Cambria" w:hAnsi="Cambria" w:cs="Cambria"/>
                <w:sz w:val="24"/>
              </w:rPr>
            </w:pPr>
            <w:r w:rsidRPr="00495643">
              <w:rPr>
                <w:rFonts w:ascii="Cambria" w:hAnsi="Cambria" w:cs="Cambria"/>
                <w:sz w:val="24"/>
              </w:rPr>
              <w:t>Lists the documents that would be included in the medical device file.</w:t>
            </w:r>
          </w:p>
          <w:p w:rsidR="00495643" w:rsidRPr="00495643" w:rsidP="00495643">
            <w:pPr>
              <w:autoSpaceDE w:val="0"/>
              <w:autoSpaceDN w:val="0"/>
              <w:adjustRightInd w:val="0"/>
              <w:rPr>
                <w:rFonts w:ascii="Cambria" w:hAnsi="Cambria" w:cs="Cambria"/>
                <w:sz w:val="24"/>
              </w:rPr>
            </w:pPr>
            <w:r w:rsidRPr="00495643">
              <w:rPr>
                <w:rFonts w:ascii="Cambria" w:hAnsi="Cambria" w:cs="Cambria"/>
                <w:sz w:val="24"/>
              </w:rPr>
              <w:t>New requirement related to protection of confidential h</w:t>
            </w:r>
            <w:r w:rsidRPr="00495643">
              <w:rPr>
                <w:rFonts w:ascii="Cambria" w:hAnsi="Cambria" w:cs="Cambria"/>
                <w:sz w:val="24"/>
              </w:rPr>
              <w:t>ealth information.</w:t>
            </w:r>
          </w:p>
          <w:p w:rsidR="00800795" w:rsidRPr="00F05CD9" w:rsidP="00495643">
            <w:pPr>
              <w:spacing w:before="10" w:after="10"/>
              <w:contextualSpacing/>
              <w:outlineLvl w:val="0"/>
              <w:rPr>
                <w:rFonts w:asciiTheme="minorHAnsi" w:hAnsiTheme="minorHAnsi" w:cs="Cambria"/>
                <w:bCs/>
              </w:rPr>
            </w:pPr>
            <w:r w:rsidRPr="00495643">
              <w:rPr>
                <w:rFonts w:ascii="Cambria" w:hAnsi="Cambria" w:cs="Cambria"/>
                <w:sz w:val="24"/>
              </w:rPr>
              <w:t>New requirement related to deterioration and loss of documents</w:t>
            </w:r>
          </w:p>
        </w:tc>
      </w:tr>
      <w:tr w:rsidTr="00BC4E77">
        <w:tblPrEx>
          <w:tblW w:w="5551" w:type="pct"/>
          <w:shd w:val="clear" w:color="auto" w:fill="FFFFFF"/>
          <w:tblLook w:val="04A0"/>
        </w:tblPrEx>
        <w:trPr>
          <w:trHeight w:val="144"/>
        </w:trPr>
        <w:tc>
          <w:tcPr>
            <w:tcW w:w="2290" w:type="pct"/>
            <w:shd w:val="clear" w:color="auto" w:fill="auto"/>
            <w:vAlign w:val="center"/>
          </w:tcPr>
          <w:p w:rsidR="00800795" w:rsidRPr="00523B16" w:rsidP="00800795">
            <w:pPr>
              <w:spacing w:before="10" w:after="10"/>
              <w:contextualSpacing/>
              <w:outlineLvl w:val="0"/>
              <w:rPr>
                <w:rFonts w:asciiTheme="minorHAnsi" w:hAnsiTheme="minorHAnsi" w:cs="Cambria"/>
                <w:bCs/>
                <w:sz w:val="24"/>
              </w:rPr>
            </w:pPr>
            <w:r w:rsidRPr="00523B16">
              <w:rPr>
                <w:rFonts w:ascii="Cambria" w:hAnsi="Cambria" w:cs="Cambria"/>
                <w:color w:val="053CF6"/>
                <w:sz w:val="24"/>
              </w:rPr>
              <w:t xml:space="preserve">5.6 </w:t>
            </w:r>
            <w:r w:rsidRPr="00523B16">
              <w:rPr>
                <w:rFonts w:ascii="Cambria" w:hAnsi="Cambria" w:cs="Cambria"/>
                <w:color w:val="000000"/>
                <w:sz w:val="24"/>
              </w:rPr>
              <w:t>Management review</w:t>
            </w:r>
          </w:p>
        </w:tc>
        <w:tc>
          <w:tcPr>
            <w:tcW w:w="2710" w:type="pct"/>
            <w:shd w:val="clear" w:color="auto" w:fill="auto"/>
            <w:vAlign w:val="center"/>
          </w:tcPr>
          <w:p w:rsidR="00A367A0" w:rsidRPr="00A367A0" w:rsidP="00A367A0">
            <w:pPr>
              <w:autoSpaceDE w:val="0"/>
              <w:autoSpaceDN w:val="0"/>
              <w:adjustRightInd w:val="0"/>
              <w:rPr>
                <w:rFonts w:ascii="Cambria" w:hAnsi="Cambria" w:cs="Cambria"/>
                <w:sz w:val="24"/>
              </w:rPr>
            </w:pPr>
            <w:r w:rsidRPr="00A367A0">
              <w:rPr>
                <w:rFonts w:ascii="Cambria" w:hAnsi="Cambria" w:cs="Cambria"/>
                <w:sz w:val="24"/>
              </w:rPr>
              <w:t>— Includes requirement for the documentation of one or more procedures for management</w:t>
            </w:r>
          </w:p>
          <w:p w:rsidR="00A367A0" w:rsidRPr="00A367A0" w:rsidP="00A367A0">
            <w:pPr>
              <w:autoSpaceDE w:val="0"/>
              <w:autoSpaceDN w:val="0"/>
              <w:adjustRightInd w:val="0"/>
              <w:rPr>
                <w:rFonts w:ascii="Cambria" w:hAnsi="Cambria" w:cs="Cambria"/>
                <w:sz w:val="24"/>
              </w:rPr>
            </w:pPr>
            <w:r w:rsidRPr="00A367A0">
              <w:rPr>
                <w:rFonts w:ascii="Cambria" w:hAnsi="Cambria" w:cs="Cambria"/>
                <w:sz w:val="24"/>
              </w:rPr>
              <w:t>review</w:t>
            </w:r>
            <w:r w:rsidRPr="00A367A0">
              <w:rPr>
                <w:rFonts w:ascii="Cambria" w:hAnsi="Cambria" w:cs="Cambria"/>
                <w:sz w:val="24"/>
              </w:rPr>
              <w:t xml:space="preserve"> and the requirement for management reviews at “documented planned intervals”.</w:t>
            </w:r>
          </w:p>
          <w:p w:rsidR="00800795" w:rsidRPr="00A367A0" w:rsidP="00A367A0">
            <w:pPr>
              <w:spacing w:before="10" w:after="10"/>
              <w:contextualSpacing/>
              <w:outlineLvl w:val="0"/>
              <w:rPr>
                <w:rFonts w:asciiTheme="minorHAnsi" w:hAnsiTheme="minorHAnsi" w:cs="Cambria"/>
                <w:bCs/>
                <w:sz w:val="24"/>
              </w:rPr>
            </w:pPr>
            <w:r w:rsidRPr="00A367A0">
              <w:rPr>
                <w:rFonts w:ascii="Cambria" w:hAnsi="Cambria" w:cs="Cambria"/>
                <w:sz w:val="24"/>
              </w:rPr>
              <w:t>— Lists of inputs and outputs of management review have been expanded.</w:t>
            </w:r>
          </w:p>
        </w:tc>
      </w:tr>
      <w:tr w:rsidTr="00BC4E77">
        <w:tblPrEx>
          <w:tblW w:w="5551" w:type="pct"/>
          <w:shd w:val="clear" w:color="auto" w:fill="FFFFFF"/>
          <w:tblLook w:val="04A0"/>
        </w:tblPrEx>
        <w:trPr>
          <w:trHeight w:val="144"/>
        </w:trPr>
        <w:tc>
          <w:tcPr>
            <w:tcW w:w="2290" w:type="pct"/>
            <w:shd w:val="clear" w:color="auto" w:fill="auto"/>
            <w:vAlign w:val="center"/>
          </w:tcPr>
          <w:p w:rsidR="00800795" w:rsidRPr="00523B16" w:rsidP="00800795">
            <w:pPr>
              <w:spacing w:before="10" w:after="10"/>
              <w:contextualSpacing/>
              <w:outlineLvl w:val="0"/>
              <w:rPr>
                <w:rFonts w:asciiTheme="minorHAnsi" w:hAnsiTheme="minorHAnsi" w:cs="Cambria"/>
                <w:bCs/>
                <w:sz w:val="24"/>
                <w:lang w:val="en-GB" w:eastAsia="ja-JP"/>
              </w:rPr>
            </w:pPr>
            <w:r w:rsidRPr="00523B16">
              <w:rPr>
                <w:rFonts w:ascii="Cambria" w:hAnsi="Cambria" w:cs="Cambria"/>
                <w:color w:val="053CF6"/>
                <w:sz w:val="24"/>
              </w:rPr>
              <w:t xml:space="preserve">6.2 </w:t>
            </w:r>
            <w:r w:rsidRPr="00523B16">
              <w:rPr>
                <w:rFonts w:ascii="Cambria" w:hAnsi="Cambria" w:cs="Cambria"/>
                <w:color w:val="000000"/>
                <w:sz w:val="24"/>
              </w:rPr>
              <w:t>Human resources</w:t>
            </w:r>
          </w:p>
        </w:tc>
        <w:tc>
          <w:tcPr>
            <w:tcW w:w="2710" w:type="pct"/>
            <w:shd w:val="clear" w:color="auto" w:fill="auto"/>
            <w:vAlign w:val="center"/>
          </w:tcPr>
          <w:p w:rsidR="00523B16" w:rsidRPr="00523B16" w:rsidP="00523B16">
            <w:pPr>
              <w:autoSpaceDE w:val="0"/>
              <w:autoSpaceDN w:val="0"/>
              <w:adjustRightInd w:val="0"/>
              <w:rPr>
                <w:rFonts w:ascii="Cambria" w:hAnsi="Cambria" w:cs="Cambria"/>
                <w:sz w:val="24"/>
              </w:rPr>
            </w:pPr>
            <w:r w:rsidRPr="00523B16">
              <w:rPr>
                <w:rFonts w:ascii="Cambria" w:hAnsi="Cambria" w:cs="Cambria"/>
                <w:sz w:val="24"/>
              </w:rPr>
              <w:t>— New requirement for documentation processes of establishing competence, providing</w:t>
            </w:r>
          </w:p>
          <w:p w:rsidR="00800795" w:rsidRPr="00F05CD9" w:rsidP="00523B16">
            <w:pPr>
              <w:spacing w:before="10" w:after="10"/>
              <w:contextualSpacing/>
              <w:outlineLvl w:val="0"/>
              <w:rPr>
                <w:rFonts w:asciiTheme="minorHAnsi" w:hAnsiTheme="minorHAnsi" w:cs="Cambria"/>
                <w:bCs/>
              </w:rPr>
            </w:pPr>
            <w:r w:rsidRPr="00523B16">
              <w:rPr>
                <w:rFonts w:ascii="Cambria" w:hAnsi="Cambria" w:cs="Cambria"/>
                <w:sz w:val="24"/>
              </w:rPr>
              <w:t xml:space="preserve">needed </w:t>
            </w:r>
            <w:r>
              <w:rPr>
                <w:rFonts w:ascii="Cambria" w:hAnsi="Cambria" w:cs="Cambria"/>
                <w:sz w:val="24"/>
              </w:rPr>
              <w:t>training</w:t>
            </w:r>
            <w:r w:rsidRPr="00523B16">
              <w:rPr>
                <w:rFonts w:ascii="Cambria" w:hAnsi="Cambria" w:cs="Cambria"/>
                <w:sz w:val="24"/>
              </w:rPr>
              <w:t xml:space="preserve"> and ensuring awareness of personnel.</w:t>
            </w:r>
          </w:p>
        </w:tc>
      </w:tr>
      <w:tr w:rsidTr="00BC4E77">
        <w:tblPrEx>
          <w:tblW w:w="5551" w:type="pct"/>
          <w:shd w:val="clear" w:color="auto" w:fill="FFFFFF"/>
          <w:tblLook w:val="04A0"/>
        </w:tblPrEx>
        <w:trPr>
          <w:trHeight w:val="144"/>
        </w:trPr>
        <w:tc>
          <w:tcPr>
            <w:tcW w:w="2290" w:type="pct"/>
            <w:shd w:val="clear" w:color="auto" w:fill="auto"/>
            <w:vAlign w:val="center"/>
          </w:tcPr>
          <w:p w:rsidR="00800795" w:rsidRPr="00523B16" w:rsidP="00800795">
            <w:pPr>
              <w:spacing w:before="10" w:after="10"/>
              <w:contextualSpacing/>
              <w:outlineLvl w:val="0"/>
              <w:rPr>
                <w:rFonts w:asciiTheme="minorHAnsi" w:hAnsiTheme="minorHAnsi" w:cs="Cambria"/>
                <w:bCs/>
                <w:sz w:val="24"/>
                <w:lang w:val="en-GB"/>
              </w:rPr>
            </w:pPr>
            <w:r w:rsidRPr="00523B16">
              <w:rPr>
                <w:rFonts w:ascii="Cambria" w:hAnsi="Cambria" w:cs="Cambria"/>
                <w:color w:val="053CF6"/>
                <w:sz w:val="24"/>
              </w:rPr>
              <w:t xml:space="preserve">6.3 </w:t>
            </w:r>
            <w:r w:rsidRPr="00523B16">
              <w:rPr>
                <w:rFonts w:ascii="Cambria" w:hAnsi="Cambria" w:cs="Cambria"/>
                <w:color w:val="000000"/>
                <w:sz w:val="24"/>
              </w:rPr>
              <w:t>Infrastructure</w:t>
            </w:r>
          </w:p>
        </w:tc>
        <w:tc>
          <w:tcPr>
            <w:tcW w:w="2710" w:type="pct"/>
            <w:shd w:val="clear" w:color="auto" w:fill="auto"/>
            <w:vAlign w:val="center"/>
          </w:tcPr>
          <w:p w:rsidR="00523B16" w:rsidRPr="00523B16" w:rsidP="00523B16">
            <w:pPr>
              <w:autoSpaceDE w:val="0"/>
              <w:autoSpaceDN w:val="0"/>
              <w:adjustRightInd w:val="0"/>
              <w:rPr>
                <w:rFonts w:ascii="Cambria" w:hAnsi="Cambria" w:cs="Cambria"/>
                <w:sz w:val="24"/>
              </w:rPr>
            </w:pPr>
            <w:r w:rsidRPr="00523B16">
              <w:rPr>
                <w:rFonts w:ascii="Cambria" w:hAnsi="Cambria" w:cs="Cambria"/>
                <w:sz w:val="24"/>
              </w:rPr>
              <w:t>— Adds requirement that infrastructure prevents product mix-up and ensure orderly handling</w:t>
            </w:r>
          </w:p>
          <w:p w:rsidR="00523B16" w:rsidRPr="00523B16" w:rsidP="00523B16">
            <w:pPr>
              <w:autoSpaceDE w:val="0"/>
              <w:autoSpaceDN w:val="0"/>
              <w:adjustRightInd w:val="0"/>
              <w:rPr>
                <w:rFonts w:ascii="Cambria" w:hAnsi="Cambria" w:cs="Cambria"/>
                <w:sz w:val="24"/>
              </w:rPr>
            </w:pPr>
            <w:r w:rsidRPr="00523B16">
              <w:rPr>
                <w:rFonts w:ascii="Cambria" w:hAnsi="Cambria" w:cs="Cambria"/>
                <w:sz w:val="24"/>
              </w:rPr>
              <w:t>of product.</w:t>
            </w:r>
          </w:p>
          <w:p w:rsidR="00800795" w:rsidRPr="00F05CD9" w:rsidP="00523B16">
            <w:pPr>
              <w:spacing w:before="10" w:after="10"/>
              <w:contextualSpacing/>
              <w:outlineLvl w:val="0"/>
              <w:rPr>
                <w:rFonts w:asciiTheme="minorHAnsi" w:hAnsiTheme="minorHAnsi" w:cs="Cambria"/>
                <w:bCs/>
              </w:rPr>
            </w:pPr>
            <w:r w:rsidRPr="00523B16">
              <w:rPr>
                <w:rFonts w:ascii="Cambria" w:hAnsi="Cambria" w:cs="Cambria"/>
                <w:sz w:val="24"/>
              </w:rPr>
              <w:t>— Adds information system to the listing of supporting services</w:t>
            </w:r>
            <w:r>
              <w:rPr>
                <w:rFonts w:ascii="Cambria" w:hAnsi="Cambria" w:cs="Cambria"/>
                <w:sz w:val="16"/>
                <w:szCs w:val="16"/>
              </w:rPr>
              <w:t>.</w:t>
            </w:r>
          </w:p>
        </w:tc>
      </w:tr>
      <w:tr w:rsidTr="00BC4E77">
        <w:tblPrEx>
          <w:tblW w:w="5551" w:type="pct"/>
          <w:shd w:val="clear" w:color="auto" w:fill="FFFFFF"/>
          <w:tblLook w:val="04A0"/>
        </w:tblPrEx>
        <w:trPr>
          <w:trHeight w:val="144"/>
        </w:trPr>
        <w:tc>
          <w:tcPr>
            <w:tcW w:w="2290" w:type="pct"/>
            <w:shd w:val="clear" w:color="auto" w:fill="auto"/>
            <w:vAlign w:val="center"/>
          </w:tcPr>
          <w:p w:rsidR="006050DB" w:rsidRPr="006050DB" w:rsidP="006050DB">
            <w:pPr>
              <w:autoSpaceDE w:val="0"/>
              <w:autoSpaceDN w:val="0"/>
              <w:adjustRightInd w:val="0"/>
              <w:rPr>
                <w:rFonts w:ascii="Cambria" w:hAnsi="Cambria" w:cs="Cambria"/>
                <w:color w:val="000000"/>
                <w:sz w:val="24"/>
              </w:rPr>
            </w:pPr>
            <w:r w:rsidRPr="006050DB">
              <w:rPr>
                <w:rFonts w:ascii="Cambria" w:hAnsi="Cambria" w:cs="Cambria"/>
                <w:color w:val="053CF6"/>
                <w:sz w:val="24"/>
              </w:rPr>
              <w:t xml:space="preserve">6.4 </w:t>
            </w:r>
            <w:r w:rsidRPr="006050DB">
              <w:rPr>
                <w:rFonts w:ascii="Cambria" w:hAnsi="Cambria" w:cs="Cambria"/>
                <w:color w:val="000000"/>
                <w:sz w:val="24"/>
              </w:rPr>
              <w:t xml:space="preserve">Work </w:t>
            </w:r>
            <w:r w:rsidRPr="006050DB">
              <w:rPr>
                <w:rFonts w:ascii="Cambria" w:hAnsi="Cambria" w:cs="Cambria"/>
                <w:color w:val="000000"/>
                <w:sz w:val="24"/>
              </w:rPr>
              <w:t>environment and contamination</w:t>
            </w:r>
          </w:p>
          <w:p w:rsidR="00800795" w:rsidRPr="00F05CD9" w:rsidP="006050DB">
            <w:pPr>
              <w:spacing w:before="10" w:after="10"/>
              <w:contextualSpacing/>
              <w:outlineLvl w:val="0"/>
              <w:rPr>
                <w:rFonts w:asciiTheme="minorHAnsi" w:hAnsiTheme="minorHAnsi" w:cs="Cambria"/>
                <w:bCs/>
              </w:rPr>
            </w:pPr>
            <w:r w:rsidRPr="006050DB">
              <w:rPr>
                <w:rFonts w:ascii="Cambria" w:hAnsi="Cambria" w:cs="Cambria"/>
                <w:color w:val="000000"/>
                <w:sz w:val="24"/>
              </w:rPr>
              <w:t>control</w:t>
            </w:r>
          </w:p>
        </w:tc>
        <w:tc>
          <w:tcPr>
            <w:tcW w:w="2710" w:type="pct"/>
            <w:shd w:val="clear" w:color="auto" w:fill="auto"/>
            <w:vAlign w:val="center"/>
          </w:tcPr>
          <w:p w:rsidR="006050DB" w:rsidRPr="006050DB" w:rsidP="006050DB">
            <w:pPr>
              <w:autoSpaceDE w:val="0"/>
              <w:autoSpaceDN w:val="0"/>
              <w:adjustRightInd w:val="0"/>
              <w:rPr>
                <w:rFonts w:ascii="Cambria" w:hAnsi="Cambria" w:cs="Cambria"/>
                <w:sz w:val="24"/>
              </w:rPr>
            </w:pPr>
            <w:r w:rsidRPr="006050DB">
              <w:rPr>
                <w:rFonts w:ascii="Cambria" w:hAnsi="Cambria" w:cs="Cambria"/>
                <w:sz w:val="24"/>
              </w:rPr>
              <w:t>— Added documentation requirements for work environment.</w:t>
            </w:r>
          </w:p>
          <w:p w:rsidR="006050DB" w:rsidRPr="006050DB" w:rsidP="006050DB">
            <w:pPr>
              <w:autoSpaceDE w:val="0"/>
              <w:autoSpaceDN w:val="0"/>
              <w:adjustRightInd w:val="0"/>
              <w:rPr>
                <w:rFonts w:ascii="Cambria" w:hAnsi="Cambria" w:cs="Cambria"/>
                <w:sz w:val="24"/>
              </w:rPr>
            </w:pPr>
            <w:r w:rsidRPr="006050DB">
              <w:rPr>
                <w:rFonts w:ascii="Cambria" w:hAnsi="Cambria" w:cs="Cambria"/>
                <w:sz w:val="24"/>
              </w:rPr>
              <w:t>— Added requirement related to control of contamination with microorganism or particulate</w:t>
            </w:r>
          </w:p>
          <w:p w:rsidR="00800795" w:rsidRPr="00F05CD9" w:rsidP="006050DB">
            <w:pPr>
              <w:spacing w:before="10" w:after="10"/>
              <w:contextualSpacing/>
              <w:outlineLvl w:val="0"/>
              <w:rPr>
                <w:rFonts w:asciiTheme="minorHAnsi" w:hAnsiTheme="minorHAnsi" w:cs="Cambria"/>
                <w:bCs/>
              </w:rPr>
            </w:pPr>
            <w:r w:rsidRPr="006050DB">
              <w:rPr>
                <w:rFonts w:ascii="Cambria" w:hAnsi="Cambria" w:cs="Cambria"/>
                <w:sz w:val="24"/>
              </w:rPr>
              <w:t>matter for sterile medical devices.</w:t>
            </w: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FFFFFF"/>
            <w:vAlign w:val="center"/>
          </w:tcPr>
          <w:p w:rsidR="00800795" w:rsidRPr="006050DB" w:rsidP="00800795">
            <w:pPr>
              <w:spacing w:before="10" w:after="10"/>
              <w:contextualSpacing/>
              <w:outlineLvl w:val="0"/>
              <w:rPr>
                <w:rFonts w:asciiTheme="minorHAnsi" w:hAnsiTheme="minorHAnsi" w:cs="Cambria"/>
                <w:b/>
                <w:bCs/>
                <w:sz w:val="24"/>
                <w:lang w:val="en-GB"/>
              </w:rPr>
            </w:pPr>
            <w:r w:rsidRPr="006050DB">
              <w:rPr>
                <w:rFonts w:ascii="Cambria" w:hAnsi="Cambria" w:cs="Cambria"/>
                <w:color w:val="053CF6"/>
                <w:sz w:val="24"/>
              </w:rPr>
              <w:t xml:space="preserve">7.1 </w:t>
            </w:r>
            <w:r w:rsidRPr="006050DB">
              <w:rPr>
                <w:rFonts w:ascii="Cambria" w:hAnsi="Cambria" w:cs="Cambria"/>
                <w:color w:val="000000"/>
                <w:sz w:val="24"/>
              </w:rPr>
              <w:t>Planning of product realizatio</w:t>
            </w:r>
            <w:r w:rsidRPr="006050DB">
              <w:rPr>
                <w:rFonts w:ascii="Cambria" w:hAnsi="Cambria" w:cs="Cambria"/>
                <w:color w:val="000000"/>
                <w:sz w:val="24"/>
              </w:rPr>
              <w:t>n</w:t>
            </w:r>
          </w:p>
        </w:tc>
        <w:tc>
          <w:tcPr>
            <w:tcW w:w="2710" w:type="pct"/>
            <w:shd w:val="clear" w:color="auto" w:fill="FFFFFF"/>
            <w:vAlign w:val="center"/>
          </w:tcPr>
          <w:p w:rsidR="00800795" w:rsidRPr="006050DB" w:rsidP="00800795">
            <w:pPr>
              <w:spacing w:before="10" w:after="10"/>
              <w:contextualSpacing/>
              <w:outlineLvl w:val="0"/>
              <w:rPr>
                <w:rFonts w:asciiTheme="minorHAnsi" w:hAnsiTheme="minorHAnsi" w:cs="Cambria"/>
                <w:bCs/>
                <w:sz w:val="24"/>
              </w:rPr>
            </w:pPr>
            <w:r w:rsidRPr="006050DB">
              <w:rPr>
                <w:rFonts w:ascii="Cambria" w:hAnsi="Cambria" w:cs="Cambria"/>
                <w:sz w:val="24"/>
              </w:rPr>
              <w:t>— Added requirements to list.</w:t>
            </w:r>
          </w:p>
        </w:tc>
      </w:tr>
      <w:tr w:rsidTr="00BC4E77">
        <w:tblPrEx>
          <w:tblW w:w="5551" w:type="pct"/>
          <w:shd w:val="clear" w:color="auto" w:fill="FFFFFF"/>
          <w:tblLook w:val="04A0"/>
        </w:tblPrEx>
        <w:trPr>
          <w:trHeight w:val="144"/>
        </w:trPr>
        <w:tc>
          <w:tcPr>
            <w:tcW w:w="2290" w:type="pct"/>
            <w:shd w:val="clear" w:color="auto" w:fill="FFFFFF" w:themeFill="background1"/>
            <w:vAlign w:val="center"/>
          </w:tcPr>
          <w:p w:rsidR="00800795" w:rsidRPr="006050DB" w:rsidP="00800795">
            <w:pPr>
              <w:spacing w:before="10" w:after="10"/>
              <w:contextualSpacing/>
              <w:outlineLvl w:val="0"/>
              <w:rPr>
                <w:rFonts w:asciiTheme="minorHAnsi" w:hAnsiTheme="minorHAnsi" w:cs="Cambria"/>
                <w:bCs/>
                <w:sz w:val="24"/>
              </w:rPr>
            </w:pPr>
            <w:r w:rsidRPr="006050DB">
              <w:rPr>
                <w:rFonts w:ascii="Cambria" w:hAnsi="Cambria" w:cs="Cambria"/>
                <w:color w:val="053CF6"/>
                <w:sz w:val="24"/>
              </w:rPr>
              <w:t xml:space="preserve">7.2 </w:t>
            </w:r>
            <w:r w:rsidRPr="006050DB">
              <w:rPr>
                <w:rFonts w:ascii="Cambria" w:hAnsi="Cambria" w:cs="Cambria"/>
                <w:color w:val="000000"/>
                <w:sz w:val="24"/>
              </w:rPr>
              <w:t>Customer-related processes</w:t>
            </w:r>
          </w:p>
        </w:tc>
        <w:tc>
          <w:tcPr>
            <w:tcW w:w="2710" w:type="pct"/>
            <w:shd w:val="clear" w:color="auto" w:fill="FFFFFF" w:themeFill="background1"/>
            <w:vAlign w:val="center"/>
          </w:tcPr>
          <w:p w:rsidR="006050DB" w:rsidRPr="006050DB" w:rsidP="006050DB">
            <w:pPr>
              <w:autoSpaceDE w:val="0"/>
              <w:autoSpaceDN w:val="0"/>
              <w:adjustRightInd w:val="0"/>
              <w:rPr>
                <w:rFonts w:ascii="Cambria" w:hAnsi="Cambria" w:cs="Cambria"/>
                <w:sz w:val="24"/>
              </w:rPr>
            </w:pPr>
            <w:r w:rsidRPr="006050DB">
              <w:rPr>
                <w:rFonts w:ascii="Cambria" w:hAnsi="Cambria" w:cs="Cambria"/>
                <w:sz w:val="24"/>
              </w:rPr>
              <w:t>— Added requirements to list.</w:t>
            </w:r>
          </w:p>
          <w:p w:rsidR="00800795" w:rsidRPr="00F05CD9" w:rsidP="006050DB">
            <w:pPr>
              <w:spacing w:before="10" w:after="10"/>
              <w:contextualSpacing/>
              <w:outlineLvl w:val="0"/>
              <w:rPr>
                <w:rFonts w:asciiTheme="minorHAnsi" w:hAnsiTheme="minorHAnsi" w:cs="Cambria"/>
                <w:bCs/>
              </w:rPr>
            </w:pPr>
            <w:r w:rsidRPr="006050DB">
              <w:rPr>
                <w:rFonts w:ascii="Cambria" w:hAnsi="Cambria" w:cs="Cambria"/>
                <w:sz w:val="24"/>
              </w:rPr>
              <w:t>— New requirement related to communication with regulatory authorities.</w:t>
            </w: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FFFFFF" w:themeFill="background1"/>
            <w:vAlign w:val="center"/>
          </w:tcPr>
          <w:p w:rsidR="00800795" w:rsidRPr="00AF19FB" w:rsidP="00800795">
            <w:pPr>
              <w:spacing w:before="10" w:after="10"/>
              <w:contextualSpacing/>
              <w:outlineLvl w:val="0"/>
              <w:rPr>
                <w:rFonts w:asciiTheme="minorHAnsi" w:hAnsiTheme="minorHAnsi" w:cs="Cambria"/>
                <w:bCs/>
                <w:sz w:val="24"/>
              </w:rPr>
            </w:pPr>
            <w:r w:rsidRPr="00AF19FB">
              <w:rPr>
                <w:rFonts w:ascii="Cambria" w:hAnsi="Cambria" w:cs="Cambria"/>
                <w:color w:val="053CF6"/>
                <w:sz w:val="24"/>
              </w:rPr>
              <w:t xml:space="preserve">7.3.2 </w:t>
            </w:r>
            <w:r w:rsidRPr="00AF19FB">
              <w:rPr>
                <w:rFonts w:ascii="Cambria" w:hAnsi="Cambria" w:cs="Cambria"/>
                <w:color w:val="000000"/>
                <w:sz w:val="24"/>
              </w:rPr>
              <w:t>Design and development planning</w:t>
            </w:r>
          </w:p>
        </w:tc>
        <w:tc>
          <w:tcPr>
            <w:tcW w:w="2710" w:type="pct"/>
            <w:shd w:val="clear" w:color="auto" w:fill="auto"/>
            <w:vAlign w:val="center"/>
          </w:tcPr>
          <w:p w:rsidR="00AF19FB" w:rsidRPr="00AF19FB" w:rsidP="00AF19FB">
            <w:pPr>
              <w:autoSpaceDE w:val="0"/>
              <w:autoSpaceDN w:val="0"/>
              <w:adjustRightInd w:val="0"/>
              <w:rPr>
                <w:rFonts w:ascii="Cambria" w:hAnsi="Cambria" w:cs="Cambria"/>
                <w:sz w:val="24"/>
              </w:rPr>
            </w:pPr>
            <w:r w:rsidRPr="00AF19FB">
              <w:rPr>
                <w:rFonts w:ascii="Cambria" w:hAnsi="Cambria" w:cs="Cambria"/>
                <w:sz w:val="24"/>
              </w:rPr>
              <w:t>— Added requirements to list.</w:t>
            </w:r>
          </w:p>
          <w:p w:rsidR="00AF19FB" w:rsidRPr="00AF19FB" w:rsidP="00AF19FB">
            <w:pPr>
              <w:autoSpaceDE w:val="0"/>
              <w:autoSpaceDN w:val="0"/>
              <w:adjustRightInd w:val="0"/>
              <w:rPr>
                <w:rFonts w:ascii="Cambria" w:hAnsi="Cambria" w:cs="Cambria"/>
                <w:sz w:val="24"/>
              </w:rPr>
            </w:pPr>
            <w:r w:rsidRPr="00AF19FB">
              <w:rPr>
                <w:rFonts w:ascii="Cambria" w:hAnsi="Cambria" w:cs="Cambria"/>
                <w:sz w:val="24"/>
              </w:rPr>
              <w:t xml:space="preserve">— Eliminated the </w:t>
            </w:r>
            <w:r w:rsidRPr="00AF19FB">
              <w:rPr>
                <w:rFonts w:ascii="Cambria" w:hAnsi="Cambria" w:cs="Cambria"/>
                <w:sz w:val="24"/>
              </w:rPr>
              <w:t>requirement related to the management of the interfaces between different</w:t>
            </w:r>
          </w:p>
          <w:p w:rsidR="00800795" w:rsidRPr="00F05CD9" w:rsidP="00AF19FB">
            <w:pPr>
              <w:spacing w:before="10" w:after="10"/>
              <w:contextualSpacing/>
              <w:outlineLvl w:val="0"/>
              <w:rPr>
                <w:rFonts w:asciiTheme="minorHAnsi" w:hAnsiTheme="minorHAnsi" w:cs="Cambria"/>
                <w:bCs/>
              </w:rPr>
            </w:pPr>
            <w:r w:rsidRPr="00AF19FB">
              <w:rPr>
                <w:rFonts w:ascii="Cambria" w:hAnsi="Cambria" w:cs="Cambria"/>
                <w:sz w:val="24"/>
              </w:rPr>
              <w:t>groups involved in design and development.</w:t>
            </w:r>
          </w:p>
        </w:tc>
      </w:tr>
      <w:tr w:rsidTr="00BC4E77">
        <w:tblPrEx>
          <w:tblW w:w="5551" w:type="pct"/>
          <w:shd w:val="clear" w:color="auto" w:fill="FFFFFF"/>
          <w:tblLook w:val="04A0"/>
        </w:tblPrEx>
        <w:trPr>
          <w:trHeight w:val="144"/>
        </w:trPr>
        <w:tc>
          <w:tcPr>
            <w:tcW w:w="2290" w:type="pct"/>
            <w:shd w:val="clear" w:color="auto" w:fill="FFFFFF" w:themeFill="background1"/>
            <w:vAlign w:val="center"/>
          </w:tcPr>
          <w:p w:rsidR="00800795" w:rsidRPr="00AF19FB" w:rsidP="00800795">
            <w:pPr>
              <w:spacing w:before="10" w:after="10"/>
              <w:contextualSpacing/>
              <w:outlineLvl w:val="0"/>
              <w:rPr>
                <w:rFonts w:asciiTheme="minorHAnsi" w:hAnsiTheme="minorHAnsi" w:cs="Cambria"/>
                <w:bCs/>
                <w:sz w:val="24"/>
              </w:rPr>
            </w:pPr>
            <w:r w:rsidRPr="00AF19FB">
              <w:rPr>
                <w:rFonts w:ascii="Cambria" w:hAnsi="Cambria" w:cs="Cambria"/>
                <w:color w:val="053CF6"/>
                <w:sz w:val="24"/>
              </w:rPr>
              <w:t xml:space="preserve">7.3.3 </w:t>
            </w:r>
            <w:r w:rsidRPr="00AF19FB">
              <w:rPr>
                <w:rFonts w:ascii="Cambria" w:hAnsi="Cambria" w:cs="Cambria"/>
                <w:color w:val="000000"/>
                <w:sz w:val="24"/>
              </w:rPr>
              <w:t>Design and development inputs</w:t>
            </w:r>
          </w:p>
        </w:tc>
        <w:tc>
          <w:tcPr>
            <w:tcW w:w="2710" w:type="pct"/>
            <w:shd w:val="clear" w:color="auto" w:fill="FFFFFF" w:themeFill="background1"/>
            <w:vAlign w:val="center"/>
          </w:tcPr>
          <w:p w:rsidR="00AF19FB" w:rsidRPr="00AF19FB" w:rsidP="00AF19FB">
            <w:pPr>
              <w:autoSpaceDE w:val="0"/>
              <w:autoSpaceDN w:val="0"/>
              <w:adjustRightInd w:val="0"/>
              <w:rPr>
                <w:rFonts w:ascii="Cambria" w:hAnsi="Cambria" w:cs="Cambria"/>
                <w:sz w:val="24"/>
              </w:rPr>
            </w:pPr>
            <w:r w:rsidRPr="00AF19FB">
              <w:rPr>
                <w:rFonts w:ascii="Cambria" w:hAnsi="Cambria" w:cs="Cambria"/>
                <w:sz w:val="24"/>
              </w:rPr>
              <w:t>— Added requirements to list.</w:t>
            </w:r>
          </w:p>
          <w:p w:rsidR="00800795" w:rsidRPr="00F05CD9" w:rsidP="00AF19FB">
            <w:pPr>
              <w:spacing w:before="10" w:after="10"/>
              <w:contextualSpacing/>
              <w:outlineLvl w:val="0"/>
              <w:rPr>
                <w:rFonts w:asciiTheme="minorHAnsi" w:hAnsiTheme="minorHAnsi" w:cs="Cambria"/>
                <w:bCs/>
              </w:rPr>
            </w:pPr>
            <w:r w:rsidRPr="00AF19FB">
              <w:rPr>
                <w:rFonts w:ascii="Cambria" w:hAnsi="Cambria" w:cs="Cambria"/>
                <w:sz w:val="24"/>
              </w:rPr>
              <w:t xml:space="preserve">— Added requirement that the requirements shall be able to be verified </w:t>
            </w:r>
            <w:r w:rsidRPr="00AF19FB">
              <w:rPr>
                <w:rFonts w:ascii="Cambria" w:hAnsi="Cambria" w:cs="Cambria"/>
                <w:sz w:val="24"/>
              </w:rPr>
              <w:t>or validated.</w:t>
            </w:r>
          </w:p>
        </w:tc>
      </w:tr>
      <w:tr w:rsidTr="00BC4E77">
        <w:tblPrEx>
          <w:tblW w:w="5551" w:type="pct"/>
          <w:shd w:val="clear" w:color="auto" w:fill="FFFFFF"/>
          <w:tblLook w:val="04A0"/>
        </w:tblPrEx>
        <w:trPr>
          <w:trHeight w:val="144"/>
        </w:trPr>
        <w:tc>
          <w:tcPr>
            <w:tcW w:w="2290" w:type="pct"/>
            <w:shd w:val="clear" w:color="auto" w:fill="FFFFFF"/>
            <w:vAlign w:val="center"/>
          </w:tcPr>
          <w:p w:rsidR="00800795" w:rsidRPr="00F756A6" w:rsidP="00800795">
            <w:pPr>
              <w:spacing w:before="10" w:after="10"/>
              <w:contextualSpacing/>
              <w:outlineLvl w:val="0"/>
              <w:rPr>
                <w:rFonts w:asciiTheme="minorHAnsi" w:hAnsiTheme="minorHAnsi" w:cs="Cambria"/>
                <w:b/>
                <w:bCs/>
                <w:sz w:val="24"/>
                <w:lang w:val="en-GB"/>
              </w:rPr>
            </w:pPr>
            <w:r w:rsidRPr="00F756A6">
              <w:rPr>
                <w:rFonts w:ascii="Cambria" w:hAnsi="Cambria" w:cs="Cambria"/>
                <w:color w:val="053CF6"/>
                <w:sz w:val="24"/>
              </w:rPr>
              <w:t xml:space="preserve">7.3.5 </w:t>
            </w:r>
            <w:r w:rsidRPr="00F756A6">
              <w:rPr>
                <w:rFonts w:ascii="Cambria" w:hAnsi="Cambria" w:cs="Cambria"/>
                <w:color w:val="000000"/>
                <w:sz w:val="24"/>
              </w:rPr>
              <w:t>Design and development review</w:t>
            </w:r>
          </w:p>
        </w:tc>
        <w:tc>
          <w:tcPr>
            <w:tcW w:w="2710" w:type="pct"/>
            <w:shd w:val="clear" w:color="auto" w:fill="FFFFFF"/>
            <w:vAlign w:val="center"/>
          </w:tcPr>
          <w:p w:rsidR="00800795" w:rsidRPr="00F756A6" w:rsidP="00800795">
            <w:pPr>
              <w:spacing w:before="10" w:after="10"/>
              <w:contextualSpacing/>
              <w:outlineLvl w:val="0"/>
              <w:rPr>
                <w:rFonts w:asciiTheme="minorHAnsi" w:hAnsiTheme="minorHAnsi" w:cs="Cambria"/>
                <w:b/>
                <w:bCs/>
                <w:sz w:val="24"/>
              </w:rPr>
            </w:pPr>
            <w:r w:rsidRPr="00F756A6">
              <w:rPr>
                <w:rFonts w:ascii="Cambria" w:hAnsi="Cambria" w:cs="Cambria"/>
                <w:sz w:val="24"/>
              </w:rPr>
              <w:t>— Added details of the contents of records.</w:t>
            </w:r>
          </w:p>
        </w:tc>
      </w:tr>
      <w:tr w:rsidTr="00BC4E77">
        <w:tblPrEx>
          <w:tblW w:w="5551" w:type="pct"/>
          <w:shd w:val="clear" w:color="auto" w:fill="FFFFFF"/>
          <w:tblLook w:val="04A0"/>
        </w:tblPrEx>
        <w:trPr>
          <w:trHeight w:val="144"/>
        </w:trPr>
        <w:tc>
          <w:tcPr>
            <w:tcW w:w="2290" w:type="pct"/>
            <w:shd w:val="clear" w:color="auto" w:fill="auto"/>
            <w:vAlign w:val="center"/>
          </w:tcPr>
          <w:p w:rsidR="00800795" w:rsidRPr="00F756A6" w:rsidP="003E092E">
            <w:pPr>
              <w:spacing w:before="10" w:after="10"/>
              <w:contextualSpacing/>
              <w:outlineLvl w:val="0"/>
              <w:rPr>
                <w:rFonts w:asciiTheme="minorHAnsi" w:hAnsiTheme="minorHAnsi" w:cs="Cambria"/>
                <w:bCs/>
                <w:sz w:val="24"/>
              </w:rPr>
            </w:pPr>
            <w:r w:rsidRPr="00F756A6">
              <w:rPr>
                <w:rFonts w:ascii="Cambria" w:hAnsi="Cambria" w:cs="Cambria"/>
                <w:color w:val="053CF6"/>
                <w:sz w:val="24"/>
              </w:rPr>
              <w:t xml:space="preserve">7.3.6 </w:t>
            </w:r>
            <w:r w:rsidRPr="00F756A6">
              <w:rPr>
                <w:rFonts w:ascii="Cambria" w:hAnsi="Cambria" w:cs="Cambria"/>
                <w:color w:val="000000"/>
                <w:sz w:val="24"/>
              </w:rPr>
              <w:t>Design and development verification</w:t>
            </w:r>
          </w:p>
        </w:tc>
        <w:tc>
          <w:tcPr>
            <w:tcW w:w="2710" w:type="pct"/>
            <w:shd w:val="clear" w:color="auto" w:fill="auto"/>
            <w:vAlign w:val="center"/>
          </w:tcPr>
          <w:p w:rsidR="00F756A6" w:rsidRPr="00F756A6" w:rsidP="003E092E">
            <w:pPr>
              <w:autoSpaceDE w:val="0"/>
              <w:autoSpaceDN w:val="0"/>
              <w:adjustRightInd w:val="0"/>
              <w:rPr>
                <w:rFonts w:ascii="Cambria" w:hAnsi="Cambria" w:cs="Cambria"/>
                <w:sz w:val="24"/>
              </w:rPr>
            </w:pPr>
            <w:r w:rsidRPr="00F756A6">
              <w:rPr>
                <w:rFonts w:ascii="Cambria" w:hAnsi="Cambria" w:cs="Cambria"/>
                <w:sz w:val="24"/>
              </w:rPr>
              <w:t>— Added requirement for documentation of verification plans and interface considerations.</w:t>
            </w:r>
          </w:p>
          <w:p w:rsidR="00800795" w:rsidRPr="00F05CD9" w:rsidP="003E092E">
            <w:pPr>
              <w:spacing w:before="10" w:after="10"/>
              <w:contextualSpacing/>
              <w:outlineLvl w:val="0"/>
              <w:rPr>
                <w:rFonts w:asciiTheme="minorHAnsi" w:hAnsiTheme="minorHAnsi" w:cs="Cambria"/>
                <w:bCs/>
              </w:rPr>
            </w:pPr>
            <w:r w:rsidRPr="00F756A6">
              <w:rPr>
                <w:rFonts w:ascii="Cambria" w:hAnsi="Cambria" w:cs="Cambria"/>
                <w:sz w:val="24"/>
              </w:rPr>
              <w:t xml:space="preserve">— Requirement added for </w:t>
            </w:r>
            <w:r w:rsidRPr="00F756A6">
              <w:rPr>
                <w:rFonts w:ascii="Cambria" w:hAnsi="Cambria" w:cs="Cambria"/>
                <w:sz w:val="24"/>
              </w:rPr>
              <w:t>records of verification.</w:t>
            </w:r>
          </w:p>
        </w:tc>
      </w:tr>
      <w:tr w:rsidTr="00BC4E77">
        <w:tblPrEx>
          <w:tblW w:w="5551" w:type="pct"/>
          <w:shd w:val="clear" w:color="auto" w:fill="FFFFFF"/>
          <w:tblLook w:val="04A0"/>
        </w:tblPrEx>
        <w:trPr>
          <w:trHeight w:val="144"/>
        </w:trPr>
        <w:tc>
          <w:tcPr>
            <w:tcW w:w="2290" w:type="pct"/>
            <w:shd w:val="clear" w:color="auto" w:fill="auto"/>
            <w:vAlign w:val="center"/>
          </w:tcPr>
          <w:p w:rsidR="00800795" w:rsidRPr="003E092E" w:rsidP="00800795">
            <w:pPr>
              <w:spacing w:before="10" w:after="10"/>
              <w:contextualSpacing/>
              <w:outlineLvl w:val="0"/>
              <w:rPr>
                <w:rFonts w:asciiTheme="minorHAnsi" w:hAnsiTheme="minorHAnsi" w:cs="Cambria"/>
                <w:bCs/>
                <w:sz w:val="24"/>
              </w:rPr>
            </w:pPr>
            <w:r w:rsidRPr="003E092E">
              <w:rPr>
                <w:rFonts w:ascii="Cambria" w:hAnsi="Cambria" w:cs="Cambria"/>
                <w:color w:val="053CF6"/>
                <w:sz w:val="24"/>
              </w:rPr>
              <w:t xml:space="preserve">7.3.7 </w:t>
            </w:r>
            <w:r w:rsidRPr="003E092E">
              <w:rPr>
                <w:rFonts w:ascii="Cambria" w:hAnsi="Cambria" w:cs="Cambria"/>
                <w:color w:val="000000"/>
                <w:sz w:val="24"/>
              </w:rPr>
              <w:t>Design and development validation</w:t>
            </w:r>
          </w:p>
        </w:tc>
        <w:tc>
          <w:tcPr>
            <w:tcW w:w="2710" w:type="pct"/>
            <w:shd w:val="clear" w:color="auto" w:fill="auto"/>
            <w:vAlign w:val="center"/>
          </w:tcPr>
          <w:p w:rsidR="003E092E" w:rsidRPr="003E092E" w:rsidP="003E092E">
            <w:pPr>
              <w:autoSpaceDE w:val="0"/>
              <w:autoSpaceDN w:val="0"/>
              <w:adjustRightInd w:val="0"/>
              <w:rPr>
                <w:rFonts w:ascii="Cambria" w:hAnsi="Cambria" w:cs="Cambria"/>
                <w:sz w:val="24"/>
              </w:rPr>
            </w:pPr>
            <w:r w:rsidRPr="003E092E">
              <w:rPr>
                <w:rFonts w:ascii="Cambria" w:hAnsi="Cambria" w:cs="Cambria"/>
                <w:sz w:val="24"/>
              </w:rPr>
              <w:t>— Added requirement for documentation of validation plans, product to be used for validation</w:t>
            </w:r>
          </w:p>
          <w:p w:rsidR="00800795" w:rsidRPr="00F05CD9" w:rsidP="003E092E">
            <w:pPr>
              <w:spacing w:before="10" w:after="10"/>
              <w:contextualSpacing/>
              <w:outlineLvl w:val="0"/>
              <w:rPr>
                <w:rFonts w:asciiTheme="minorHAnsi" w:hAnsiTheme="minorHAnsi" w:cs="Cambria"/>
                <w:bCs/>
              </w:rPr>
            </w:pPr>
            <w:r w:rsidRPr="003E092E">
              <w:rPr>
                <w:rFonts w:ascii="Cambria" w:hAnsi="Cambria" w:cs="Cambria"/>
                <w:sz w:val="24"/>
              </w:rPr>
              <w:t>and interface considerations. Requirement added for records of valid</w:t>
            </w:r>
            <w:bookmarkStart w:id="0" w:name="_GoBack"/>
            <w:bookmarkEnd w:id="0"/>
            <w:r w:rsidRPr="003E092E">
              <w:rPr>
                <w:rFonts w:ascii="Cambria" w:hAnsi="Cambria" w:cs="Cambria"/>
                <w:sz w:val="24"/>
              </w:rPr>
              <w:t>ation.</w:t>
            </w:r>
          </w:p>
        </w:tc>
      </w:tr>
      <w:tr w:rsidTr="00BC4E77">
        <w:tblPrEx>
          <w:tblW w:w="5551" w:type="pct"/>
          <w:shd w:val="clear" w:color="auto" w:fill="FFFFFF"/>
          <w:tblLook w:val="04A0"/>
        </w:tblPrEx>
        <w:trPr>
          <w:trHeight w:val="383"/>
        </w:trPr>
        <w:tc>
          <w:tcPr>
            <w:tcW w:w="2290" w:type="pct"/>
            <w:shd w:val="clear" w:color="auto" w:fill="auto"/>
            <w:vAlign w:val="center"/>
          </w:tcPr>
          <w:p w:rsidR="00800795" w:rsidRPr="00D62BAB" w:rsidP="00800795">
            <w:pPr>
              <w:spacing w:before="10" w:after="10"/>
              <w:contextualSpacing/>
              <w:outlineLvl w:val="0"/>
              <w:rPr>
                <w:rFonts w:asciiTheme="minorHAnsi" w:hAnsiTheme="minorHAnsi" w:cs="Cambria"/>
                <w:bCs/>
                <w:sz w:val="24"/>
              </w:rPr>
            </w:pPr>
            <w:r w:rsidRPr="00D62BAB">
              <w:rPr>
                <w:rFonts w:ascii="Cambria" w:hAnsi="Cambria" w:cs="Cambria"/>
                <w:color w:val="053CF6"/>
                <w:sz w:val="24"/>
              </w:rPr>
              <w:t xml:space="preserve">7.3.8 </w:t>
            </w:r>
            <w:r w:rsidRPr="00D62BAB">
              <w:rPr>
                <w:rFonts w:ascii="Cambria" w:hAnsi="Cambria" w:cs="Cambria"/>
                <w:color w:val="000000"/>
                <w:sz w:val="24"/>
              </w:rPr>
              <w:t>Design and deve</w:t>
            </w:r>
            <w:r w:rsidRPr="00D62BAB">
              <w:rPr>
                <w:rFonts w:ascii="Cambria" w:hAnsi="Cambria" w:cs="Cambria"/>
                <w:color w:val="000000"/>
                <w:sz w:val="24"/>
              </w:rPr>
              <w:t>lopment transfer</w:t>
            </w:r>
          </w:p>
        </w:tc>
        <w:tc>
          <w:tcPr>
            <w:tcW w:w="2710" w:type="pct"/>
            <w:shd w:val="clear" w:color="auto" w:fill="auto"/>
            <w:vAlign w:val="center"/>
          </w:tcPr>
          <w:p w:rsidR="00800795" w:rsidRPr="00D62BAB" w:rsidP="00800795">
            <w:pPr>
              <w:spacing w:before="10" w:after="10"/>
              <w:contextualSpacing/>
              <w:outlineLvl w:val="0"/>
              <w:rPr>
                <w:rFonts w:asciiTheme="minorHAnsi" w:hAnsiTheme="minorHAnsi" w:cs="Cambria"/>
                <w:bCs/>
                <w:sz w:val="24"/>
              </w:rPr>
            </w:pPr>
            <w:r w:rsidRPr="00D62BAB">
              <w:rPr>
                <w:rFonts w:ascii="Cambria" w:hAnsi="Cambria" w:cs="Cambria"/>
                <w:sz w:val="24"/>
              </w:rPr>
              <w:t>— New sub-clause added.</w:t>
            </w:r>
          </w:p>
        </w:tc>
      </w:tr>
      <w:tr w:rsidTr="00BC4E77">
        <w:tblPrEx>
          <w:tblW w:w="5551" w:type="pct"/>
          <w:shd w:val="clear" w:color="auto" w:fill="FFFFFF"/>
          <w:tblLook w:val="04A0"/>
        </w:tblPrEx>
        <w:trPr>
          <w:trHeight w:val="144"/>
        </w:trPr>
        <w:tc>
          <w:tcPr>
            <w:tcW w:w="2290" w:type="pct"/>
            <w:shd w:val="clear" w:color="auto" w:fill="auto"/>
            <w:vAlign w:val="center"/>
          </w:tcPr>
          <w:p w:rsidR="00F82203" w:rsidRPr="00F82203" w:rsidP="00F82203">
            <w:pPr>
              <w:autoSpaceDE w:val="0"/>
              <w:autoSpaceDN w:val="0"/>
              <w:adjustRightInd w:val="0"/>
              <w:rPr>
                <w:rFonts w:ascii="Cambria" w:hAnsi="Cambria" w:cs="Cambria"/>
                <w:color w:val="000000"/>
                <w:sz w:val="24"/>
              </w:rPr>
            </w:pPr>
            <w:r w:rsidRPr="00F82203">
              <w:rPr>
                <w:rFonts w:ascii="Cambria" w:hAnsi="Cambria" w:cs="Cambria"/>
                <w:color w:val="053CF6"/>
                <w:sz w:val="24"/>
              </w:rPr>
              <w:t xml:space="preserve">7.3.9 </w:t>
            </w:r>
            <w:r w:rsidRPr="00F82203">
              <w:rPr>
                <w:rFonts w:ascii="Cambria" w:hAnsi="Cambria" w:cs="Cambria"/>
                <w:color w:val="000000"/>
                <w:sz w:val="24"/>
              </w:rPr>
              <w:t>Control of design and development</w:t>
            </w:r>
          </w:p>
          <w:p w:rsidR="00800795" w:rsidRPr="00F05CD9" w:rsidP="00F82203">
            <w:pPr>
              <w:spacing w:before="10" w:after="10"/>
              <w:contextualSpacing/>
              <w:outlineLvl w:val="0"/>
              <w:rPr>
                <w:rFonts w:asciiTheme="minorHAnsi" w:hAnsiTheme="minorHAnsi" w:cs="Cambria"/>
                <w:bCs/>
              </w:rPr>
            </w:pPr>
            <w:r w:rsidRPr="00F82203">
              <w:rPr>
                <w:rFonts w:ascii="Cambria" w:hAnsi="Cambria" w:cs="Cambria"/>
                <w:color w:val="000000"/>
                <w:sz w:val="24"/>
              </w:rPr>
              <w:t>changes</w:t>
            </w:r>
          </w:p>
        </w:tc>
        <w:tc>
          <w:tcPr>
            <w:tcW w:w="2710" w:type="pct"/>
            <w:shd w:val="clear" w:color="auto" w:fill="auto"/>
            <w:vAlign w:val="center"/>
          </w:tcPr>
          <w:p w:rsidR="00CF62A4" w:rsidRPr="00CF62A4" w:rsidP="00CF62A4">
            <w:pPr>
              <w:autoSpaceDE w:val="0"/>
              <w:autoSpaceDN w:val="0"/>
              <w:adjustRightInd w:val="0"/>
              <w:rPr>
                <w:rFonts w:ascii="Cambria" w:hAnsi="Cambria" w:cs="Cambria"/>
                <w:sz w:val="24"/>
              </w:rPr>
            </w:pPr>
            <w:r w:rsidRPr="00CF62A4">
              <w:rPr>
                <w:rFonts w:ascii="Cambria" w:hAnsi="Cambria" w:cs="Cambria"/>
                <w:sz w:val="24"/>
              </w:rPr>
              <w:t>— Adds the requirement that the evaluation of the change effect should be made on products</w:t>
            </w:r>
          </w:p>
          <w:p w:rsidR="00CF62A4" w:rsidRPr="00CF62A4" w:rsidP="00CF62A4">
            <w:pPr>
              <w:autoSpaceDE w:val="0"/>
              <w:autoSpaceDN w:val="0"/>
              <w:adjustRightInd w:val="0"/>
              <w:rPr>
                <w:rFonts w:ascii="Cambria" w:hAnsi="Cambria" w:cs="Cambria"/>
                <w:sz w:val="24"/>
              </w:rPr>
            </w:pPr>
            <w:r w:rsidRPr="00CF62A4">
              <w:rPr>
                <w:rFonts w:ascii="Cambria" w:hAnsi="Cambria" w:cs="Cambria"/>
                <w:sz w:val="24"/>
              </w:rPr>
              <w:t xml:space="preserve">in process and on the outputs of risk management and product realization </w:t>
            </w:r>
            <w:r w:rsidRPr="00CF62A4">
              <w:rPr>
                <w:rFonts w:ascii="Cambria" w:hAnsi="Cambria" w:cs="Cambria"/>
                <w:sz w:val="24"/>
              </w:rPr>
              <w:t>processes</w:t>
            </w:r>
          </w:p>
          <w:p w:rsidR="00CF62A4" w:rsidRPr="00CF62A4" w:rsidP="00CF62A4">
            <w:pPr>
              <w:autoSpaceDE w:val="0"/>
              <w:autoSpaceDN w:val="0"/>
              <w:adjustRightInd w:val="0"/>
              <w:rPr>
                <w:rFonts w:ascii="Cambria" w:hAnsi="Cambria" w:cs="Cambria"/>
                <w:sz w:val="24"/>
              </w:rPr>
            </w:pPr>
            <w:r w:rsidRPr="00CF62A4">
              <w:rPr>
                <w:rFonts w:ascii="Cambria" w:hAnsi="Cambria" w:cs="Cambria"/>
                <w:sz w:val="24"/>
              </w:rPr>
              <w:t>— Added detail to consider in the determination of the significance of a design and development</w:t>
            </w:r>
          </w:p>
          <w:p w:rsidR="00800795" w:rsidRPr="00F05CD9" w:rsidP="00CF62A4">
            <w:pPr>
              <w:spacing w:before="10" w:after="10"/>
              <w:contextualSpacing/>
              <w:outlineLvl w:val="0"/>
              <w:rPr>
                <w:rFonts w:asciiTheme="minorHAnsi" w:hAnsiTheme="minorHAnsi" w:cs="Cambria"/>
                <w:bCs/>
              </w:rPr>
            </w:pPr>
            <w:r w:rsidRPr="00CF62A4">
              <w:rPr>
                <w:rFonts w:ascii="Cambria" w:hAnsi="Cambria" w:cs="Cambria"/>
                <w:sz w:val="24"/>
              </w:rPr>
              <w:t>changes.</w:t>
            </w: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auto"/>
            <w:vAlign w:val="center"/>
          </w:tcPr>
          <w:p w:rsidR="00800795" w:rsidRPr="004D2116" w:rsidP="00800795">
            <w:pPr>
              <w:spacing w:before="10" w:after="10"/>
              <w:contextualSpacing/>
              <w:outlineLvl w:val="0"/>
              <w:rPr>
                <w:rFonts w:asciiTheme="minorHAnsi" w:hAnsiTheme="minorHAnsi" w:cs="Cambria"/>
                <w:bCs/>
                <w:sz w:val="24"/>
              </w:rPr>
            </w:pPr>
            <w:r w:rsidRPr="004D2116">
              <w:rPr>
                <w:rFonts w:ascii="Cambria" w:hAnsi="Cambria" w:cs="Cambria"/>
                <w:color w:val="053CF6"/>
                <w:sz w:val="24"/>
              </w:rPr>
              <w:t xml:space="preserve">7.3.10 </w:t>
            </w:r>
            <w:r w:rsidRPr="004D2116">
              <w:rPr>
                <w:rFonts w:ascii="Cambria" w:hAnsi="Cambria" w:cs="Cambria"/>
                <w:color w:val="000000"/>
                <w:sz w:val="24"/>
              </w:rPr>
              <w:t>Design and development files</w:t>
            </w:r>
          </w:p>
        </w:tc>
        <w:tc>
          <w:tcPr>
            <w:tcW w:w="2710" w:type="pct"/>
            <w:shd w:val="clear" w:color="auto" w:fill="auto"/>
            <w:vAlign w:val="center"/>
          </w:tcPr>
          <w:p w:rsidR="00800795" w:rsidRPr="004D2116" w:rsidP="00800795">
            <w:pPr>
              <w:spacing w:before="10" w:after="10"/>
              <w:contextualSpacing/>
              <w:outlineLvl w:val="0"/>
              <w:rPr>
                <w:rFonts w:asciiTheme="minorHAnsi" w:hAnsiTheme="minorHAnsi" w:cs="Cambria"/>
                <w:bCs/>
                <w:szCs w:val="20"/>
              </w:rPr>
            </w:pPr>
            <w:r w:rsidRPr="004D2116">
              <w:rPr>
                <w:rFonts w:ascii="Cambria" w:hAnsi="Cambria" w:cs="Cambria"/>
                <w:szCs w:val="20"/>
              </w:rPr>
              <w:t>— New sub-clause added.</w:t>
            </w:r>
          </w:p>
        </w:tc>
      </w:tr>
      <w:tr w:rsidTr="00BC4E77">
        <w:tblPrEx>
          <w:tblW w:w="5551" w:type="pct"/>
          <w:shd w:val="clear" w:color="auto" w:fill="FFFFFF"/>
          <w:tblLook w:val="04A0"/>
        </w:tblPrEx>
        <w:trPr>
          <w:trHeight w:val="144"/>
        </w:trPr>
        <w:tc>
          <w:tcPr>
            <w:tcW w:w="2290" w:type="pct"/>
            <w:shd w:val="clear" w:color="auto" w:fill="FFFFFF" w:themeFill="background1"/>
            <w:vAlign w:val="center"/>
          </w:tcPr>
          <w:p w:rsidR="00800795" w:rsidRPr="004D2116" w:rsidP="00800795">
            <w:pPr>
              <w:spacing w:before="10" w:after="10"/>
              <w:contextualSpacing/>
              <w:outlineLvl w:val="0"/>
              <w:rPr>
                <w:rFonts w:asciiTheme="minorHAnsi" w:hAnsiTheme="minorHAnsi" w:cs="Cambria"/>
                <w:bCs/>
                <w:sz w:val="24"/>
              </w:rPr>
            </w:pPr>
            <w:r w:rsidRPr="004D2116">
              <w:rPr>
                <w:rFonts w:ascii="Cambria" w:hAnsi="Cambria" w:cs="Cambria"/>
                <w:color w:val="053CF6"/>
                <w:sz w:val="24"/>
              </w:rPr>
              <w:t xml:space="preserve">7.4.1 </w:t>
            </w:r>
            <w:r w:rsidRPr="004D2116">
              <w:rPr>
                <w:rFonts w:ascii="Cambria" w:hAnsi="Cambria" w:cs="Cambria"/>
                <w:color w:val="000000"/>
                <w:sz w:val="24"/>
              </w:rPr>
              <w:t>Purchasing process</w:t>
            </w:r>
          </w:p>
        </w:tc>
        <w:tc>
          <w:tcPr>
            <w:tcW w:w="2710" w:type="pct"/>
            <w:shd w:val="clear" w:color="auto" w:fill="FFFFFF" w:themeFill="background1"/>
            <w:vAlign w:val="center"/>
          </w:tcPr>
          <w:p w:rsidR="004D2116" w:rsidRPr="004D2116" w:rsidP="004D2116">
            <w:pPr>
              <w:autoSpaceDE w:val="0"/>
              <w:autoSpaceDN w:val="0"/>
              <w:adjustRightInd w:val="0"/>
              <w:rPr>
                <w:rFonts w:ascii="Cambria" w:hAnsi="Cambria" w:cs="Cambria"/>
                <w:sz w:val="24"/>
              </w:rPr>
            </w:pPr>
            <w:r w:rsidRPr="004D2116">
              <w:rPr>
                <w:rFonts w:ascii="Cambria" w:hAnsi="Cambria" w:cs="Cambria"/>
                <w:sz w:val="24"/>
              </w:rPr>
              <w:t xml:space="preserve">— Focuses the supplier selection criteria on the </w:t>
            </w:r>
            <w:r w:rsidRPr="004D2116">
              <w:rPr>
                <w:rFonts w:ascii="Cambria" w:hAnsi="Cambria" w:cs="Cambria"/>
                <w:sz w:val="24"/>
              </w:rPr>
              <w:t>effect of the supplier performance on the</w:t>
            </w:r>
          </w:p>
          <w:p w:rsidR="004D2116" w:rsidRPr="004D2116" w:rsidP="004D2116">
            <w:pPr>
              <w:autoSpaceDE w:val="0"/>
              <w:autoSpaceDN w:val="0"/>
              <w:adjustRightInd w:val="0"/>
              <w:rPr>
                <w:rFonts w:ascii="Cambria" w:hAnsi="Cambria" w:cs="Cambria"/>
                <w:sz w:val="24"/>
              </w:rPr>
            </w:pPr>
            <w:r w:rsidRPr="004D2116">
              <w:rPr>
                <w:rFonts w:ascii="Cambria" w:hAnsi="Cambria" w:cs="Cambria"/>
                <w:sz w:val="24"/>
              </w:rPr>
              <w:t>quality of the medical device, the risk associated with the medical device, and the product</w:t>
            </w:r>
          </w:p>
          <w:p w:rsidR="004D2116" w:rsidRPr="004D2116" w:rsidP="004D2116">
            <w:pPr>
              <w:autoSpaceDE w:val="0"/>
              <w:autoSpaceDN w:val="0"/>
              <w:adjustRightInd w:val="0"/>
              <w:rPr>
                <w:rFonts w:ascii="Cambria" w:hAnsi="Cambria" w:cs="Cambria"/>
                <w:sz w:val="24"/>
              </w:rPr>
            </w:pPr>
            <w:r w:rsidRPr="004D2116">
              <w:rPr>
                <w:rFonts w:ascii="Cambria" w:hAnsi="Cambria" w:cs="Cambria"/>
                <w:sz w:val="24"/>
              </w:rPr>
              <w:t>meeting applicable regulatory requirements.</w:t>
            </w:r>
          </w:p>
          <w:p w:rsidR="004D2116" w:rsidRPr="004D2116" w:rsidP="004D2116">
            <w:pPr>
              <w:autoSpaceDE w:val="0"/>
              <w:autoSpaceDN w:val="0"/>
              <w:adjustRightInd w:val="0"/>
              <w:rPr>
                <w:rFonts w:ascii="Cambria" w:hAnsi="Cambria" w:cs="Cambria"/>
                <w:sz w:val="24"/>
              </w:rPr>
            </w:pPr>
            <w:r w:rsidRPr="004D2116">
              <w:rPr>
                <w:rFonts w:ascii="Cambria" w:hAnsi="Cambria" w:cs="Cambria"/>
                <w:sz w:val="24"/>
              </w:rPr>
              <w:t>— New requirements added related to monitoring and re-evaluation of suppliers,</w:t>
            </w:r>
            <w:r w:rsidRPr="004D2116">
              <w:rPr>
                <w:rFonts w:ascii="Cambria" w:hAnsi="Cambria" w:cs="Cambria"/>
                <w:sz w:val="24"/>
              </w:rPr>
              <w:t xml:space="preserve"> and action</w:t>
            </w:r>
          </w:p>
          <w:p w:rsidR="004D2116" w:rsidRPr="004D2116" w:rsidP="004D2116">
            <w:pPr>
              <w:autoSpaceDE w:val="0"/>
              <w:autoSpaceDN w:val="0"/>
              <w:adjustRightInd w:val="0"/>
              <w:rPr>
                <w:rFonts w:ascii="Cambria" w:hAnsi="Cambria" w:cs="Cambria"/>
                <w:sz w:val="24"/>
              </w:rPr>
            </w:pPr>
            <w:r w:rsidRPr="004D2116">
              <w:rPr>
                <w:rFonts w:ascii="Cambria" w:hAnsi="Cambria" w:cs="Cambria"/>
                <w:sz w:val="24"/>
              </w:rPr>
              <w:t>to be taken when purchasing requirements are not met.</w:t>
            </w:r>
          </w:p>
          <w:p w:rsidR="00800795" w:rsidRPr="00F05CD9" w:rsidP="004D2116">
            <w:pPr>
              <w:spacing w:before="10" w:after="10"/>
              <w:contextualSpacing/>
              <w:outlineLvl w:val="0"/>
              <w:rPr>
                <w:rFonts w:asciiTheme="minorHAnsi" w:hAnsiTheme="minorHAnsi" w:cs="Cambria"/>
                <w:bCs/>
              </w:rPr>
            </w:pPr>
            <w:r w:rsidRPr="004D2116">
              <w:rPr>
                <w:rFonts w:ascii="Cambria" w:hAnsi="Cambria" w:cs="Cambria"/>
                <w:sz w:val="24"/>
              </w:rPr>
              <w:t>— Provides addition details related to the content of the records.</w:t>
            </w:r>
          </w:p>
        </w:tc>
      </w:tr>
      <w:tr w:rsidTr="00BC4E77">
        <w:tblPrEx>
          <w:tblW w:w="5551" w:type="pct"/>
          <w:shd w:val="clear" w:color="auto" w:fill="FFFFFF"/>
          <w:tblLook w:val="04A0"/>
        </w:tblPrEx>
        <w:trPr>
          <w:trHeight w:val="144"/>
        </w:trPr>
        <w:tc>
          <w:tcPr>
            <w:tcW w:w="2290" w:type="pct"/>
            <w:shd w:val="clear" w:color="auto" w:fill="auto"/>
            <w:vAlign w:val="center"/>
          </w:tcPr>
          <w:p w:rsidR="00800795" w:rsidRPr="00066870" w:rsidP="00800795">
            <w:pPr>
              <w:spacing w:before="10" w:after="10"/>
              <w:contextualSpacing/>
              <w:outlineLvl w:val="0"/>
              <w:rPr>
                <w:rFonts w:asciiTheme="minorHAnsi" w:hAnsiTheme="minorHAnsi" w:cs="Cambria"/>
                <w:bCs/>
                <w:sz w:val="24"/>
                <w:lang w:val="en-GB"/>
              </w:rPr>
            </w:pPr>
            <w:r w:rsidRPr="00066870">
              <w:rPr>
                <w:rFonts w:ascii="Cambria" w:hAnsi="Cambria" w:cs="Cambria"/>
                <w:color w:val="053CF6"/>
                <w:sz w:val="24"/>
              </w:rPr>
              <w:t xml:space="preserve">7.4.2 </w:t>
            </w:r>
            <w:r w:rsidRPr="00066870">
              <w:rPr>
                <w:rFonts w:ascii="Cambria" w:hAnsi="Cambria" w:cs="Cambria"/>
                <w:color w:val="000000"/>
                <w:sz w:val="24"/>
              </w:rPr>
              <w:t>Purchasing information</w:t>
            </w:r>
          </w:p>
        </w:tc>
        <w:tc>
          <w:tcPr>
            <w:tcW w:w="2710" w:type="pct"/>
            <w:shd w:val="clear" w:color="auto" w:fill="auto"/>
            <w:vAlign w:val="center"/>
          </w:tcPr>
          <w:p w:rsidR="00800795" w:rsidRPr="00F05CD9" w:rsidP="00800795">
            <w:pPr>
              <w:spacing w:before="200"/>
              <w:contextualSpacing/>
              <w:outlineLvl w:val="0"/>
              <w:rPr>
                <w:rFonts w:asciiTheme="minorHAnsi" w:hAnsiTheme="minorHAnsi"/>
              </w:rPr>
            </w:pPr>
            <w:r w:rsidRPr="00066870">
              <w:rPr>
                <w:rFonts w:ascii="Cambria" w:hAnsi="Cambria" w:cs="Cambria"/>
                <w:sz w:val="24"/>
              </w:rPr>
              <w:t>— New requirement added to include notification of changes in purchased product</w:t>
            </w:r>
            <w:r>
              <w:rPr>
                <w:rFonts w:ascii="Cambria" w:hAnsi="Cambria" w:cs="Cambria"/>
                <w:sz w:val="16"/>
                <w:szCs w:val="16"/>
              </w:rPr>
              <w:t>.</w:t>
            </w: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auto"/>
            <w:vAlign w:val="center"/>
          </w:tcPr>
          <w:p w:rsidR="00800795" w:rsidRPr="00066870" w:rsidP="00800795">
            <w:pPr>
              <w:spacing w:before="10" w:after="10"/>
              <w:contextualSpacing/>
              <w:outlineLvl w:val="0"/>
              <w:rPr>
                <w:rFonts w:asciiTheme="minorHAnsi" w:hAnsiTheme="minorHAnsi" w:cs="Cambria"/>
                <w:bCs/>
                <w:sz w:val="24"/>
                <w:lang w:val="en-GB"/>
              </w:rPr>
            </w:pPr>
            <w:r w:rsidRPr="00066870">
              <w:rPr>
                <w:rFonts w:ascii="Cambria" w:hAnsi="Cambria" w:cs="Cambria"/>
                <w:color w:val="053CF6"/>
                <w:sz w:val="24"/>
              </w:rPr>
              <w:t xml:space="preserve">7.4.3 </w:t>
            </w:r>
            <w:r w:rsidRPr="00066870">
              <w:rPr>
                <w:rFonts w:ascii="Cambria" w:hAnsi="Cambria" w:cs="Cambria"/>
                <w:color w:val="000000"/>
                <w:sz w:val="24"/>
              </w:rPr>
              <w:t>Verification of purchased product</w:t>
            </w:r>
          </w:p>
        </w:tc>
        <w:tc>
          <w:tcPr>
            <w:tcW w:w="2710" w:type="pct"/>
            <w:shd w:val="clear" w:color="auto" w:fill="auto"/>
            <w:vAlign w:val="center"/>
          </w:tcPr>
          <w:p w:rsidR="006969F3" w:rsidRPr="006969F3" w:rsidP="006969F3">
            <w:pPr>
              <w:autoSpaceDE w:val="0"/>
              <w:autoSpaceDN w:val="0"/>
              <w:adjustRightInd w:val="0"/>
              <w:rPr>
                <w:rFonts w:ascii="Cambria" w:hAnsi="Cambria" w:cs="Cambria"/>
                <w:sz w:val="24"/>
              </w:rPr>
            </w:pPr>
            <w:r w:rsidRPr="006969F3">
              <w:rPr>
                <w:rFonts w:ascii="Cambria" w:hAnsi="Cambria" w:cs="Cambria"/>
                <w:sz w:val="24"/>
              </w:rPr>
              <w:t>— New requirements added on the extent of verification activities and action to be taken</w:t>
            </w:r>
          </w:p>
          <w:p w:rsidR="00800795" w:rsidRPr="00F05CD9" w:rsidP="006969F3">
            <w:pPr>
              <w:spacing w:before="200"/>
              <w:contextualSpacing/>
              <w:outlineLvl w:val="0"/>
              <w:rPr>
                <w:rFonts w:asciiTheme="minorHAnsi" w:hAnsiTheme="minorHAnsi"/>
              </w:rPr>
            </w:pPr>
            <w:r w:rsidRPr="006969F3">
              <w:rPr>
                <w:rFonts w:ascii="Cambria" w:hAnsi="Cambria" w:cs="Cambria"/>
                <w:sz w:val="24"/>
              </w:rPr>
              <w:t>when the organization becomes aware of any changes to the purchased product.</w:t>
            </w:r>
          </w:p>
        </w:tc>
      </w:tr>
      <w:tr w:rsidTr="00BC4E77">
        <w:tblPrEx>
          <w:tblW w:w="5551" w:type="pct"/>
          <w:shd w:val="clear" w:color="auto" w:fill="FFFFFF"/>
          <w:tblLook w:val="04A0"/>
        </w:tblPrEx>
        <w:trPr>
          <w:trHeight w:val="144"/>
        </w:trPr>
        <w:tc>
          <w:tcPr>
            <w:tcW w:w="2290" w:type="pct"/>
            <w:shd w:val="clear" w:color="auto" w:fill="FFFFFF" w:themeFill="background1"/>
            <w:vAlign w:val="center"/>
          </w:tcPr>
          <w:p w:rsidR="006969F3" w:rsidRPr="006969F3" w:rsidP="006969F3">
            <w:pPr>
              <w:autoSpaceDE w:val="0"/>
              <w:autoSpaceDN w:val="0"/>
              <w:adjustRightInd w:val="0"/>
              <w:rPr>
                <w:rFonts w:ascii="Cambria" w:hAnsi="Cambria" w:cs="Cambria"/>
                <w:color w:val="000000"/>
                <w:sz w:val="24"/>
              </w:rPr>
            </w:pPr>
            <w:r w:rsidRPr="006969F3">
              <w:rPr>
                <w:rFonts w:ascii="Cambria" w:hAnsi="Cambria" w:cs="Cambria"/>
                <w:color w:val="053CF6"/>
                <w:sz w:val="24"/>
              </w:rPr>
              <w:t xml:space="preserve">7.5.1 </w:t>
            </w:r>
            <w:r w:rsidRPr="006969F3">
              <w:rPr>
                <w:rFonts w:ascii="Cambria" w:hAnsi="Cambria" w:cs="Cambria"/>
                <w:color w:val="000000"/>
                <w:sz w:val="24"/>
              </w:rPr>
              <w:t>Control of production and service</w:t>
            </w:r>
          </w:p>
          <w:p w:rsidR="00800795" w:rsidRPr="00F05CD9" w:rsidP="006969F3">
            <w:pPr>
              <w:spacing w:before="10" w:after="10"/>
              <w:contextualSpacing/>
              <w:outlineLvl w:val="0"/>
              <w:rPr>
                <w:rFonts w:asciiTheme="minorHAnsi" w:hAnsiTheme="minorHAnsi" w:cs="Cambria"/>
                <w:bCs/>
              </w:rPr>
            </w:pPr>
            <w:r w:rsidRPr="006969F3">
              <w:rPr>
                <w:rFonts w:ascii="Cambria" w:hAnsi="Cambria" w:cs="Cambria"/>
                <w:color w:val="000000"/>
                <w:sz w:val="24"/>
              </w:rPr>
              <w:t>provision</w:t>
            </w:r>
          </w:p>
        </w:tc>
        <w:tc>
          <w:tcPr>
            <w:tcW w:w="2710" w:type="pct"/>
            <w:shd w:val="clear" w:color="auto" w:fill="FFFFFF" w:themeFill="background1"/>
            <w:vAlign w:val="center"/>
          </w:tcPr>
          <w:p w:rsidR="00800795" w:rsidRPr="006969F3" w:rsidP="00800795">
            <w:pPr>
              <w:spacing w:before="10" w:after="10"/>
              <w:contextualSpacing/>
              <w:outlineLvl w:val="0"/>
              <w:rPr>
                <w:rFonts w:asciiTheme="minorHAnsi" w:hAnsiTheme="minorHAnsi" w:cs="Cambria"/>
                <w:bCs/>
                <w:i/>
                <w:sz w:val="24"/>
              </w:rPr>
            </w:pPr>
            <w:r w:rsidRPr="006969F3">
              <w:rPr>
                <w:rFonts w:ascii="Cambria" w:hAnsi="Cambria" w:cs="Cambria"/>
                <w:sz w:val="24"/>
              </w:rPr>
              <w:t xml:space="preserve">— </w:t>
            </w:r>
            <w:r w:rsidRPr="006969F3">
              <w:rPr>
                <w:rFonts w:ascii="Cambria" w:hAnsi="Cambria" w:cs="Cambria"/>
                <w:sz w:val="24"/>
              </w:rPr>
              <w:t>Adds details related to the controls for carrying out production and service provision.</w:t>
            </w: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auto"/>
            <w:vAlign w:val="center"/>
          </w:tcPr>
          <w:p w:rsidR="00800795" w:rsidRPr="006969F3" w:rsidP="00800795">
            <w:pPr>
              <w:spacing w:before="10" w:after="10"/>
              <w:contextualSpacing/>
              <w:outlineLvl w:val="0"/>
              <w:rPr>
                <w:rFonts w:asciiTheme="minorHAnsi" w:hAnsiTheme="minorHAnsi" w:cs="Cambria"/>
                <w:bCs/>
                <w:sz w:val="24"/>
                <w:lang w:eastAsia="ja-JP"/>
              </w:rPr>
            </w:pPr>
            <w:r w:rsidRPr="006969F3">
              <w:rPr>
                <w:rFonts w:ascii="Cambria" w:hAnsi="Cambria" w:cs="Cambria"/>
                <w:color w:val="053CF6"/>
                <w:sz w:val="24"/>
              </w:rPr>
              <w:t xml:space="preserve">7.5.2 </w:t>
            </w:r>
            <w:r w:rsidRPr="006969F3">
              <w:rPr>
                <w:rFonts w:ascii="Cambria" w:hAnsi="Cambria" w:cs="Cambria"/>
                <w:color w:val="000000"/>
                <w:sz w:val="24"/>
              </w:rPr>
              <w:t>Cleanliness of product</w:t>
            </w:r>
          </w:p>
        </w:tc>
        <w:tc>
          <w:tcPr>
            <w:tcW w:w="2710" w:type="pct"/>
            <w:shd w:val="clear" w:color="auto" w:fill="auto"/>
            <w:vAlign w:val="center"/>
          </w:tcPr>
          <w:p w:rsidR="00800795" w:rsidRPr="006969F3" w:rsidP="00800795">
            <w:pPr>
              <w:spacing w:before="10" w:after="10"/>
              <w:contextualSpacing/>
              <w:outlineLvl w:val="0"/>
              <w:rPr>
                <w:rFonts w:asciiTheme="minorHAnsi" w:hAnsiTheme="minorHAnsi" w:cs="Cambria"/>
                <w:bCs/>
                <w:sz w:val="24"/>
              </w:rPr>
            </w:pPr>
            <w:r w:rsidRPr="006969F3">
              <w:rPr>
                <w:rFonts w:ascii="Cambria" w:hAnsi="Cambria" w:cs="Cambria"/>
                <w:sz w:val="24"/>
              </w:rPr>
              <w:t>— Added a requirement to the list.</w:t>
            </w:r>
          </w:p>
        </w:tc>
      </w:tr>
      <w:tr w:rsidTr="00BC4E77">
        <w:tblPrEx>
          <w:tblW w:w="5551" w:type="pct"/>
          <w:shd w:val="clear" w:color="auto" w:fill="FFFFFF"/>
          <w:tblLook w:val="04A0"/>
        </w:tblPrEx>
        <w:trPr>
          <w:trHeight w:val="608"/>
        </w:trPr>
        <w:tc>
          <w:tcPr>
            <w:tcW w:w="2290" w:type="pct"/>
            <w:tcBorders>
              <w:bottom w:val="single" w:sz="4" w:space="0" w:color="auto"/>
            </w:tcBorders>
            <w:shd w:val="clear" w:color="auto" w:fill="FFFFFF" w:themeFill="background1"/>
            <w:vAlign w:val="center"/>
          </w:tcPr>
          <w:p w:rsidR="00800795" w:rsidRPr="008816D9" w:rsidP="00800795">
            <w:pPr>
              <w:spacing w:before="10" w:after="10"/>
              <w:contextualSpacing/>
              <w:outlineLvl w:val="0"/>
              <w:rPr>
                <w:rFonts w:asciiTheme="minorHAnsi" w:hAnsiTheme="minorHAnsi" w:cs="Cambria"/>
                <w:bCs/>
                <w:sz w:val="24"/>
              </w:rPr>
            </w:pPr>
            <w:r w:rsidRPr="008816D9">
              <w:rPr>
                <w:rFonts w:ascii="Cambria" w:hAnsi="Cambria" w:cs="Cambria"/>
                <w:color w:val="053CF6"/>
                <w:sz w:val="24"/>
              </w:rPr>
              <w:t xml:space="preserve">7.5.4 </w:t>
            </w:r>
            <w:r w:rsidRPr="008816D9">
              <w:rPr>
                <w:rFonts w:ascii="Cambria" w:hAnsi="Cambria" w:cs="Cambria"/>
                <w:color w:val="000000"/>
                <w:sz w:val="24"/>
              </w:rPr>
              <w:t>Servicing activities</w:t>
            </w:r>
          </w:p>
        </w:tc>
        <w:tc>
          <w:tcPr>
            <w:tcW w:w="2710" w:type="pct"/>
            <w:shd w:val="clear" w:color="auto" w:fill="FFFFFF" w:themeFill="background1"/>
            <w:vAlign w:val="center"/>
          </w:tcPr>
          <w:p w:rsidR="00800795" w:rsidRPr="008816D9" w:rsidP="00800795">
            <w:pPr>
              <w:spacing w:before="10" w:after="10"/>
              <w:contextualSpacing/>
              <w:outlineLvl w:val="0"/>
              <w:rPr>
                <w:rFonts w:asciiTheme="minorHAnsi" w:hAnsiTheme="minorHAnsi" w:cs="Cambria"/>
                <w:bCs/>
                <w:sz w:val="24"/>
              </w:rPr>
            </w:pPr>
            <w:r w:rsidRPr="008816D9">
              <w:rPr>
                <w:rFonts w:ascii="Cambria" w:hAnsi="Cambria" w:cs="Cambria"/>
                <w:sz w:val="24"/>
              </w:rPr>
              <w:t>— New requirement for analysis of records for servicing activities.</w:t>
            </w:r>
          </w:p>
        </w:tc>
      </w:tr>
      <w:tr w:rsidTr="00BC4E77">
        <w:tblPrEx>
          <w:tblW w:w="5551" w:type="pct"/>
          <w:shd w:val="clear" w:color="auto" w:fill="FFFFFF"/>
          <w:tblLook w:val="04A0"/>
        </w:tblPrEx>
        <w:trPr>
          <w:trHeight w:val="144"/>
        </w:trPr>
        <w:tc>
          <w:tcPr>
            <w:tcW w:w="2290" w:type="pct"/>
            <w:shd w:val="clear" w:color="auto" w:fill="FFFFFF" w:themeFill="background1"/>
            <w:vAlign w:val="center"/>
          </w:tcPr>
          <w:p w:rsidR="008816D9" w:rsidRPr="00C941EB" w:rsidP="008816D9">
            <w:pPr>
              <w:autoSpaceDE w:val="0"/>
              <w:autoSpaceDN w:val="0"/>
              <w:adjustRightInd w:val="0"/>
              <w:rPr>
                <w:rFonts w:ascii="Cambria" w:hAnsi="Cambria" w:cs="Cambria"/>
                <w:color w:val="000000"/>
                <w:sz w:val="24"/>
              </w:rPr>
            </w:pPr>
            <w:r w:rsidRPr="00C941EB">
              <w:rPr>
                <w:rFonts w:ascii="Cambria" w:hAnsi="Cambria" w:cs="Cambria"/>
                <w:color w:val="053CF6"/>
                <w:sz w:val="24"/>
              </w:rPr>
              <w:t xml:space="preserve">7.5.6 </w:t>
            </w:r>
            <w:r w:rsidRPr="00C941EB">
              <w:rPr>
                <w:rFonts w:ascii="Cambria" w:hAnsi="Cambria" w:cs="Cambria"/>
                <w:color w:val="000000"/>
                <w:sz w:val="24"/>
              </w:rPr>
              <w:t>Validation of processes for production</w:t>
            </w:r>
          </w:p>
          <w:p w:rsidR="00800795" w:rsidRPr="00F05CD9" w:rsidP="008816D9">
            <w:pPr>
              <w:spacing w:before="10" w:after="10"/>
              <w:contextualSpacing/>
              <w:outlineLvl w:val="0"/>
              <w:rPr>
                <w:rFonts w:asciiTheme="minorHAnsi" w:hAnsiTheme="minorHAnsi" w:cs="Cambria"/>
                <w:bCs/>
              </w:rPr>
            </w:pPr>
            <w:r w:rsidRPr="00C941EB">
              <w:rPr>
                <w:rFonts w:ascii="Cambria" w:hAnsi="Cambria" w:cs="Cambria"/>
                <w:color w:val="000000"/>
                <w:sz w:val="24"/>
              </w:rPr>
              <w:t>and service provision</w:t>
            </w:r>
          </w:p>
        </w:tc>
        <w:tc>
          <w:tcPr>
            <w:tcW w:w="2710" w:type="pct"/>
            <w:shd w:val="clear" w:color="auto" w:fill="FFFFFF" w:themeFill="background1"/>
            <w:vAlign w:val="center"/>
          </w:tcPr>
          <w:p w:rsidR="00C941EB" w:rsidRPr="00C941EB" w:rsidP="00C941EB">
            <w:pPr>
              <w:autoSpaceDE w:val="0"/>
              <w:autoSpaceDN w:val="0"/>
              <w:adjustRightInd w:val="0"/>
              <w:rPr>
                <w:rFonts w:ascii="Cambria" w:hAnsi="Cambria" w:cs="Cambria"/>
                <w:sz w:val="24"/>
              </w:rPr>
            </w:pPr>
            <w:r w:rsidRPr="00C941EB">
              <w:rPr>
                <w:rFonts w:ascii="Cambria" w:hAnsi="Cambria" w:cs="Cambria"/>
                <w:sz w:val="24"/>
              </w:rPr>
              <w:t>— Added requirements to the list</w:t>
            </w:r>
          </w:p>
          <w:p w:rsidR="00C941EB" w:rsidRPr="00C941EB" w:rsidP="00C941EB">
            <w:pPr>
              <w:autoSpaceDE w:val="0"/>
              <w:autoSpaceDN w:val="0"/>
              <w:adjustRightInd w:val="0"/>
              <w:rPr>
                <w:rFonts w:ascii="Cambria" w:hAnsi="Cambria" w:cs="Cambria"/>
                <w:sz w:val="24"/>
              </w:rPr>
            </w:pPr>
            <w:r w:rsidRPr="00C941EB">
              <w:rPr>
                <w:rFonts w:ascii="Cambria" w:hAnsi="Cambria" w:cs="Cambria"/>
                <w:sz w:val="24"/>
              </w:rPr>
              <w:t>— Adds details related to situations requiring procedures.</w:t>
            </w:r>
          </w:p>
          <w:p w:rsidR="00C941EB" w:rsidRPr="00C941EB" w:rsidP="00C941EB">
            <w:pPr>
              <w:autoSpaceDE w:val="0"/>
              <w:autoSpaceDN w:val="0"/>
              <w:adjustRightInd w:val="0"/>
              <w:rPr>
                <w:rFonts w:ascii="Cambria" w:hAnsi="Cambria" w:cs="Cambria"/>
                <w:sz w:val="24"/>
              </w:rPr>
            </w:pPr>
            <w:r w:rsidRPr="00C941EB">
              <w:rPr>
                <w:rFonts w:ascii="Cambria" w:hAnsi="Cambria" w:cs="Cambria"/>
                <w:sz w:val="24"/>
              </w:rPr>
              <w:t>— Relates the specific approach to software validation to the risk associated with the use of</w:t>
            </w:r>
          </w:p>
          <w:p w:rsidR="00C941EB" w:rsidRPr="00C941EB" w:rsidP="00C941EB">
            <w:pPr>
              <w:autoSpaceDE w:val="0"/>
              <w:autoSpaceDN w:val="0"/>
              <w:adjustRightInd w:val="0"/>
              <w:rPr>
                <w:rFonts w:ascii="Cambria" w:hAnsi="Cambria" w:cs="Cambria"/>
                <w:sz w:val="24"/>
              </w:rPr>
            </w:pPr>
            <w:r w:rsidRPr="00C941EB">
              <w:rPr>
                <w:rFonts w:ascii="Cambria" w:hAnsi="Cambria" w:cs="Cambria"/>
                <w:sz w:val="24"/>
              </w:rPr>
              <w:t>the softw</w:t>
            </w:r>
            <w:r w:rsidRPr="00C941EB">
              <w:rPr>
                <w:rFonts w:ascii="Cambria" w:hAnsi="Cambria" w:cs="Cambria"/>
                <w:sz w:val="24"/>
              </w:rPr>
              <w:t>are.</w:t>
            </w:r>
          </w:p>
          <w:p w:rsidR="00800795" w:rsidRPr="00F05CD9" w:rsidP="00C941EB">
            <w:pPr>
              <w:spacing w:before="10" w:after="10"/>
              <w:contextualSpacing/>
              <w:outlineLvl w:val="0"/>
              <w:rPr>
                <w:rFonts w:asciiTheme="minorHAnsi" w:hAnsiTheme="minorHAnsi" w:cs="Cambria"/>
                <w:bCs/>
              </w:rPr>
            </w:pPr>
            <w:r w:rsidRPr="00C941EB">
              <w:rPr>
                <w:rFonts w:ascii="Cambria" w:hAnsi="Cambria" w:cs="Cambria"/>
                <w:sz w:val="24"/>
              </w:rPr>
              <w:t>— Adds requirements related to the validation records.</w:t>
            </w:r>
          </w:p>
        </w:tc>
      </w:tr>
      <w:tr w:rsidTr="00BC4E77">
        <w:tblPrEx>
          <w:tblW w:w="5551" w:type="pct"/>
          <w:shd w:val="clear" w:color="auto" w:fill="FFFFFF"/>
          <w:tblLook w:val="04A0"/>
        </w:tblPrEx>
        <w:trPr>
          <w:trHeight w:val="350"/>
        </w:trPr>
        <w:tc>
          <w:tcPr>
            <w:tcW w:w="2290" w:type="pct"/>
            <w:shd w:val="clear" w:color="auto" w:fill="auto"/>
            <w:vAlign w:val="center"/>
          </w:tcPr>
          <w:p w:rsidR="00C941EB" w:rsidRPr="00C941EB" w:rsidP="00C941EB">
            <w:pPr>
              <w:autoSpaceDE w:val="0"/>
              <w:autoSpaceDN w:val="0"/>
              <w:adjustRightInd w:val="0"/>
              <w:rPr>
                <w:rFonts w:ascii="Cambria" w:hAnsi="Cambria" w:cs="Cambria"/>
                <w:color w:val="000000"/>
                <w:sz w:val="24"/>
              </w:rPr>
            </w:pPr>
            <w:r w:rsidRPr="00C941EB">
              <w:rPr>
                <w:rFonts w:ascii="Cambria" w:hAnsi="Cambria" w:cs="Cambria"/>
                <w:color w:val="053CF6"/>
                <w:sz w:val="24"/>
              </w:rPr>
              <w:t xml:space="preserve">7.5.7 </w:t>
            </w:r>
            <w:r w:rsidRPr="00C941EB">
              <w:rPr>
                <w:rFonts w:ascii="Cambria" w:hAnsi="Cambria" w:cs="Cambria"/>
                <w:color w:val="000000"/>
                <w:sz w:val="24"/>
              </w:rPr>
              <w:t>Particular requirements for validation</w:t>
            </w:r>
          </w:p>
          <w:p w:rsidR="00C941EB" w:rsidRPr="00C941EB" w:rsidP="00C941EB">
            <w:pPr>
              <w:autoSpaceDE w:val="0"/>
              <w:autoSpaceDN w:val="0"/>
              <w:adjustRightInd w:val="0"/>
              <w:rPr>
                <w:rFonts w:ascii="Cambria" w:hAnsi="Cambria" w:cs="Cambria"/>
                <w:color w:val="000000"/>
                <w:sz w:val="24"/>
              </w:rPr>
            </w:pPr>
            <w:r w:rsidRPr="00C941EB">
              <w:rPr>
                <w:rFonts w:ascii="Cambria" w:hAnsi="Cambria" w:cs="Cambria"/>
                <w:color w:val="000000"/>
                <w:sz w:val="24"/>
              </w:rPr>
              <w:t>of processes for sterilization and</w:t>
            </w:r>
          </w:p>
          <w:p w:rsidR="00800795" w:rsidRPr="00F05CD9" w:rsidP="00C941EB">
            <w:pPr>
              <w:spacing w:before="10" w:after="10"/>
              <w:contextualSpacing/>
              <w:outlineLvl w:val="0"/>
              <w:rPr>
                <w:rFonts w:asciiTheme="minorHAnsi" w:hAnsiTheme="minorHAnsi" w:cs="Cambria"/>
                <w:bCs/>
              </w:rPr>
            </w:pPr>
            <w:r w:rsidRPr="00C941EB">
              <w:rPr>
                <w:rFonts w:ascii="Cambria" w:hAnsi="Cambria" w:cs="Cambria"/>
                <w:color w:val="000000"/>
                <w:sz w:val="24"/>
              </w:rPr>
              <w:t>sterile barrier systems</w:t>
            </w:r>
          </w:p>
        </w:tc>
        <w:tc>
          <w:tcPr>
            <w:tcW w:w="2710" w:type="pct"/>
            <w:shd w:val="clear" w:color="auto" w:fill="auto"/>
            <w:vAlign w:val="center"/>
          </w:tcPr>
          <w:p w:rsidR="00800795" w:rsidRPr="00C941EB" w:rsidP="00800795">
            <w:pPr>
              <w:tabs>
                <w:tab w:val="left" w:pos="543"/>
                <w:tab w:val="left" w:pos="588"/>
              </w:tabs>
              <w:spacing w:before="10" w:after="10"/>
              <w:contextualSpacing/>
              <w:outlineLvl w:val="0"/>
              <w:rPr>
                <w:rFonts w:asciiTheme="minorHAnsi" w:hAnsiTheme="minorHAnsi" w:cs="Cambria"/>
                <w:bCs/>
                <w:sz w:val="24"/>
              </w:rPr>
            </w:pPr>
            <w:r w:rsidRPr="00C941EB">
              <w:rPr>
                <w:rFonts w:ascii="Cambria" w:hAnsi="Cambria" w:cs="Cambria"/>
                <w:sz w:val="24"/>
              </w:rPr>
              <w:t>— Added requirements for sterile barrier systems.</w:t>
            </w:r>
          </w:p>
        </w:tc>
      </w:tr>
      <w:tr w:rsidTr="00BC4E77">
        <w:tblPrEx>
          <w:tblW w:w="5551" w:type="pct"/>
          <w:shd w:val="clear" w:color="auto" w:fill="FFFFFF"/>
          <w:tblLook w:val="04A0"/>
        </w:tblPrEx>
        <w:trPr>
          <w:trHeight w:val="144"/>
        </w:trPr>
        <w:tc>
          <w:tcPr>
            <w:tcW w:w="2290" w:type="pct"/>
            <w:shd w:val="clear" w:color="auto" w:fill="auto"/>
            <w:vAlign w:val="center"/>
          </w:tcPr>
          <w:p w:rsidR="00800795" w:rsidRPr="00C941EB" w:rsidP="00800795">
            <w:pPr>
              <w:spacing w:before="10" w:after="10"/>
              <w:contextualSpacing/>
              <w:outlineLvl w:val="0"/>
              <w:rPr>
                <w:rFonts w:asciiTheme="minorHAnsi" w:hAnsiTheme="minorHAnsi" w:cs="Cambria"/>
                <w:bCs/>
                <w:sz w:val="24"/>
              </w:rPr>
            </w:pPr>
            <w:r w:rsidRPr="00C941EB">
              <w:rPr>
                <w:rFonts w:ascii="Cambria" w:hAnsi="Cambria" w:cs="Cambria"/>
                <w:color w:val="053CF6"/>
                <w:sz w:val="24"/>
              </w:rPr>
              <w:t xml:space="preserve">7.5.8 </w:t>
            </w:r>
            <w:r w:rsidRPr="00C941EB">
              <w:rPr>
                <w:rFonts w:ascii="Cambria" w:hAnsi="Cambria" w:cs="Cambria"/>
                <w:color w:val="000000"/>
                <w:sz w:val="24"/>
              </w:rPr>
              <w:t>Identification</w:t>
            </w:r>
          </w:p>
        </w:tc>
        <w:tc>
          <w:tcPr>
            <w:tcW w:w="2710" w:type="pct"/>
            <w:shd w:val="clear" w:color="auto" w:fill="auto"/>
            <w:vAlign w:val="center"/>
          </w:tcPr>
          <w:p w:rsidR="00C941EB" w:rsidRPr="00C941EB" w:rsidP="00C941EB">
            <w:pPr>
              <w:autoSpaceDE w:val="0"/>
              <w:autoSpaceDN w:val="0"/>
              <w:adjustRightInd w:val="0"/>
              <w:rPr>
                <w:rFonts w:ascii="Cambria" w:hAnsi="Cambria" w:cs="Cambria"/>
                <w:color w:val="000000"/>
                <w:sz w:val="24"/>
              </w:rPr>
            </w:pPr>
            <w:r w:rsidRPr="00C941EB">
              <w:rPr>
                <w:rFonts w:ascii="Cambria" w:hAnsi="Cambria" w:cs="Cambria"/>
                <w:color w:val="053CF6"/>
                <w:sz w:val="24"/>
              </w:rPr>
              <w:t xml:space="preserve">7.5.8 </w:t>
            </w:r>
            <w:r w:rsidRPr="00C941EB">
              <w:rPr>
                <w:rFonts w:ascii="Cambria" w:hAnsi="Cambria" w:cs="Cambria"/>
                <w:color w:val="000000"/>
                <w:sz w:val="24"/>
              </w:rPr>
              <w:t>Identification — Added requirement for unique device identification.</w:t>
            </w:r>
          </w:p>
          <w:p w:rsidR="00C941EB" w:rsidRPr="00C941EB" w:rsidP="00C941EB">
            <w:pPr>
              <w:autoSpaceDE w:val="0"/>
              <w:autoSpaceDN w:val="0"/>
              <w:adjustRightInd w:val="0"/>
              <w:rPr>
                <w:rFonts w:ascii="Cambria" w:hAnsi="Cambria" w:cs="Cambria"/>
                <w:color w:val="000000"/>
                <w:sz w:val="24"/>
              </w:rPr>
            </w:pPr>
            <w:r w:rsidRPr="00C941EB">
              <w:rPr>
                <w:rFonts w:ascii="Cambria" w:hAnsi="Cambria" w:cs="Cambria"/>
                <w:color w:val="000000"/>
                <w:sz w:val="24"/>
              </w:rPr>
              <w:t>— New requirement for a documented procedure for product identification and regarding</w:t>
            </w:r>
          </w:p>
          <w:p w:rsidR="00800795" w:rsidRPr="00C941EB" w:rsidP="00C941EB">
            <w:pPr>
              <w:spacing w:before="10" w:after="10"/>
              <w:contextualSpacing/>
              <w:outlineLvl w:val="0"/>
              <w:rPr>
                <w:rFonts w:asciiTheme="minorHAnsi" w:hAnsiTheme="minorHAnsi" w:cs="Cambria"/>
                <w:bCs/>
                <w:sz w:val="24"/>
              </w:rPr>
            </w:pPr>
            <w:r w:rsidRPr="00C941EB">
              <w:rPr>
                <w:rFonts w:ascii="Cambria" w:hAnsi="Cambria" w:cs="Cambria"/>
                <w:color w:val="000000"/>
                <w:sz w:val="24"/>
              </w:rPr>
              <w:t>identification and product status during production</w:t>
            </w:r>
          </w:p>
        </w:tc>
      </w:tr>
      <w:tr w:rsidTr="00BC4E77">
        <w:tblPrEx>
          <w:tblW w:w="5551" w:type="pct"/>
          <w:shd w:val="clear" w:color="auto" w:fill="FFFFFF"/>
          <w:tblLook w:val="04A0"/>
        </w:tblPrEx>
        <w:trPr>
          <w:trHeight w:val="144"/>
        </w:trPr>
        <w:tc>
          <w:tcPr>
            <w:tcW w:w="2290" w:type="pct"/>
            <w:shd w:val="clear" w:color="auto" w:fill="auto"/>
            <w:vAlign w:val="center"/>
          </w:tcPr>
          <w:p w:rsidR="00800795" w:rsidRPr="004804A9" w:rsidP="00800795">
            <w:pPr>
              <w:spacing w:before="10" w:after="10"/>
              <w:contextualSpacing/>
              <w:outlineLvl w:val="0"/>
              <w:rPr>
                <w:rFonts w:asciiTheme="minorHAnsi" w:hAnsiTheme="minorHAnsi" w:cs="Cambria"/>
                <w:bCs/>
                <w:sz w:val="24"/>
              </w:rPr>
            </w:pPr>
            <w:r w:rsidRPr="004804A9">
              <w:rPr>
                <w:rFonts w:ascii="Cambria" w:hAnsi="Cambria" w:cs="Cambria"/>
                <w:color w:val="053CF6"/>
                <w:sz w:val="24"/>
              </w:rPr>
              <w:t xml:space="preserve">7.5.11 </w:t>
            </w:r>
            <w:r w:rsidRPr="004804A9">
              <w:rPr>
                <w:rFonts w:ascii="Cambria" w:hAnsi="Cambria" w:cs="Cambria"/>
                <w:color w:val="000000"/>
                <w:sz w:val="24"/>
              </w:rPr>
              <w:t>Preservation of product</w:t>
            </w:r>
          </w:p>
        </w:tc>
        <w:tc>
          <w:tcPr>
            <w:tcW w:w="2710" w:type="pct"/>
            <w:shd w:val="clear" w:color="auto" w:fill="auto"/>
            <w:vAlign w:val="center"/>
          </w:tcPr>
          <w:p w:rsidR="00800795" w:rsidRPr="004804A9" w:rsidP="00800795">
            <w:pPr>
              <w:spacing w:before="10" w:after="10"/>
              <w:contextualSpacing/>
              <w:outlineLvl w:val="0"/>
              <w:rPr>
                <w:rFonts w:asciiTheme="minorHAnsi" w:hAnsiTheme="minorHAnsi" w:cs="Cambria"/>
                <w:bCs/>
                <w:sz w:val="24"/>
              </w:rPr>
            </w:pPr>
            <w:r w:rsidRPr="004804A9">
              <w:rPr>
                <w:rFonts w:ascii="Cambria" w:hAnsi="Cambria" w:cs="Cambria"/>
                <w:sz w:val="24"/>
              </w:rPr>
              <w:t>— Adds details as</w:t>
            </w:r>
            <w:r w:rsidRPr="004804A9">
              <w:rPr>
                <w:rFonts w:ascii="Cambria" w:hAnsi="Cambria" w:cs="Cambria"/>
                <w:sz w:val="24"/>
              </w:rPr>
              <w:t xml:space="preserve"> to how preservation can be accomplished.</w:t>
            </w:r>
          </w:p>
        </w:tc>
      </w:tr>
      <w:tr w:rsidTr="00BC4E77">
        <w:tblPrEx>
          <w:tblW w:w="5551" w:type="pct"/>
          <w:shd w:val="clear" w:color="auto" w:fill="FFFFFF"/>
          <w:tblLook w:val="04A0"/>
        </w:tblPrEx>
        <w:trPr>
          <w:trHeight w:val="144"/>
        </w:trPr>
        <w:tc>
          <w:tcPr>
            <w:tcW w:w="2290" w:type="pct"/>
            <w:shd w:val="clear" w:color="auto" w:fill="auto"/>
            <w:vAlign w:val="center"/>
          </w:tcPr>
          <w:p w:rsidR="00800795" w:rsidRPr="004804A9" w:rsidP="00800795">
            <w:pPr>
              <w:spacing w:before="10" w:after="10"/>
              <w:contextualSpacing/>
              <w:outlineLvl w:val="0"/>
              <w:rPr>
                <w:rFonts w:asciiTheme="minorHAnsi" w:hAnsiTheme="minorHAnsi" w:cs="Cambria"/>
                <w:bCs/>
                <w:sz w:val="24"/>
              </w:rPr>
            </w:pPr>
            <w:r w:rsidRPr="004804A9">
              <w:rPr>
                <w:rFonts w:ascii="Cambria" w:hAnsi="Cambria" w:cs="Cambria"/>
                <w:color w:val="053CF6"/>
                <w:sz w:val="24"/>
              </w:rPr>
              <w:t xml:space="preserve">8.2.1 </w:t>
            </w:r>
            <w:r w:rsidRPr="004804A9">
              <w:rPr>
                <w:rFonts w:ascii="Cambria" w:hAnsi="Cambria" w:cs="Cambria"/>
                <w:color w:val="000000"/>
                <w:sz w:val="24"/>
              </w:rPr>
              <w:t>Feedback</w:t>
            </w:r>
          </w:p>
        </w:tc>
        <w:tc>
          <w:tcPr>
            <w:tcW w:w="2710" w:type="pct"/>
            <w:shd w:val="clear" w:color="auto" w:fill="auto"/>
            <w:vAlign w:val="center"/>
          </w:tcPr>
          <w:p w:rsidR="004804A9" w:rsidRPr="00386F9D" w:rsidP="00386F9D">
            <w:pPr>
              <w:autoSpaceDE w:val="0"/>
              <w:autoSpaceDN w:val="0"/>
              <w:adjustRightInd w:val="0"/>
              <w:rPr>
                <w:rFonts w:ascii="Cambria" w:hAnsi="Cambria" w:cs="Cambria"/>
                <w:sz w:val="24"/>
              </w:rPr>
            </w:pPr>
            <w:r w:rsidRPr="00386F9D">
              <w:rPr>
                <w:rFonts w:ascii="Cambria" w:hAnsi="Cambria" w:cs="Cambria"/>
                <w:sz w:val="24"/>
              </w:rPr>
              <w:t>— Indicates that feedback should come from production and post-production activities.</w:t>
            </w:r>
          </w:p>
          <w:p w:rsidR="004804A9" w:rsidRPr="00386F9D" w:rsidP="00386F9D">
            <w:pPr>
              <w:autoSpaceDE w:val="0"/>
              <w:autoSpaceDN w:val="0"/>
              <w:adjustRightInd w:val="0"/>
              <w:rPr>
                <w:rFonts w:ascii="Cambria" w:hAnsi="Cambria" w:cs="Cambria"/>
                <w:sz w:val="24"/>
              </w:rPr>
            </w:pPr>
            <w:r w:rsidRPr="00386F9D">
              <w:rPr>
                <w:rFonts w:ascii="Cambria" w:hAnsi="Cambria" w:cs="Cambria"/>
                <w:sz w:val="24"/>
              </w:rPr>
              <w:t>— Adds a requirement to utilize feedback in risk management processes in order to monitor</w:t>
            </w:r>
          </w:p>
          <w:p w:rsidR="00800795" w:rsidRPr="00F05CD9" w:rsidP="00386F9D">
            <w:pPr>
              <w:spacing w:before="10" w:after="10"/>
              <w:contextualSpacing/>
              <w:outlineLvl w:val="0"/>
              <w:rPr>
                <w:rFonts w:asciiTheme="minorHAnsi" w:hAnsiTheme="minorHAnsi" w:cs="Cambria"/>
                <w:bCs/>
              </w:rPr>
            </w:pPr>
            <w:r w:rsidRPr="00386F9D">
              <w:rPr>
                <w:rFonts w:ascii="Cambria" w:hAnsi="Cambria" w:cs="Cambria"/>
                <w:sz w:val="24"/>
              </w:rPr>
              <w:t>and maintain product r</w:t>
            </w:r>
            <w:r w:rsidRPr="00386F9D">
              <w:rPr>
                <w:rFonts w:ascii="Cambria" w:hAnsi="Cambria" w:cs="Cambria"/>
                <w:sz w:val="24"/>
              </w:rPr>
              <w:t>equirements.</w:t>
            </w:r>
          </w:p>
        </w:tc>
      </w:tr>
      <w:tr w:rsidTr="00BC4E77">
        <w:tblPrEx>
          <w:tblW w:w="5551" w:type="pct"/>
          <w:shd w:val="clear" w:color="auto" w:fill="FFFFFF"/>
          <w:tblLook w:val="04A0"/>
        </w:tblPrEx>
        <w:trPr>
          <w:trHeight w:val="144"/>
        </w:trPr>
        <w:tc>
          <w:tcPr>
            <w:tcW w:w="2290" w:type="pct"/>
            <w:shd w:val="clear" w:color="auto" w:fill="FFFFFF"/>
            <w:vAlign w:val="center"/>
          </w:tcPr>
          <w:p w:rsidR="00800795" w:rsidRPr="00AC3112" w:rsidP="00800795">
            <w:pPr>
              <w:spacing w:before="10" w:after="10"/>
              <w:contextualSpacing/>
              <w:outlineLvl w:val="0"/>
              <w:rPr>
                <w:rFonts w:asciiTheme="minorHAnsi" w:hAnsiTheme="minorHAnsi" w:cs="Cambria"/>
                <w:b/>
                <w:bCs/>
                <w:sz w:val="24"/>
                <w:lang w:val="en-GB"/>
              </w:rPr>
            </w:pPr>
            <w:r w:rsidRPr="00AC3112">
              <w:rPr>
                <w:rFonts w:ascii="Cambria" w:hAnsi="Cambria" w:cs="Cambria"/>
                <w:color w:val="053CF6"/>
                <w:sz w:val="24"/>
              </w:rPr>
              <w:t xml:space="preserve">8.2.2 </w:t>
            </w:r>
            <w:r w:rsidRPr="00AC3112">
              <w:rPr>
                <w:rFonts w:ascii="Cambria" w:hAnsi="Cambria" w:cs="Cambria"/>
                <w:color w:val="000000"/>
                <w:sz w:val="24"/>
              </w:rPr>
              <w:t>Complaint handling</w:t>
            </w:r>
          </w:p>
        </w:tc>
        <w:tc>
          <w:tcPr>
            <w:tcW w:w="2710" w:type="pct"/>
            <w:shd w:val="clear" w:color="auto" w:fill="FFFFFF"/>
            <w:vAlign w:val="center"/>
          </w:tcPr>
          <w:p w:rsidR="00800795" w:rsidRPr="00AC3112" w:rsidP="00800795">
            <w:pPr>
              <w:spacing w:before="10" w:after="10"/>
              <w:contextualSpacing/>
              <w:outlineLvl w:val="0"/>
              <w:rPr>
                <w:rFonts w:asciiTheme="minorHAnsi" w:hAnsiTheme="minorHAnsi" w:cs="Cambria"/>
                <w:b/>
                <w:bCs/>
                <w:sz w:val="24"/>
              </w:rPr>
            </w:pPr>
            <w:r w:rsidRPr="00AC3112">
              <w:rPr>
                <w:rFonts w:ascii="Cambria" w:hAnsi="Cambria" w:cs="Cambria"/>
                <w:sz w:val="24"/>
              </w:rPr>
              <w:t>— New sub-clause.</w:t>
            </w: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auto"/>
            <w:vAlign w:val="center"/>
          </w:tcPr>
          <w:p w:rsidR="00800795" w:rsidRPr="00AC3112" w:rsidP="00800795">
            <w:pPr>
              <w:spacing w:before="10" w:after="10"/>
              <w:contextualSpacing/>
              <w:outlineLvl w:val="0"/>
              <w:rPr>
                <w:rFonts w:asciiTheme="minorHAnsi" w:hAnsiTheme="minorHAnsi" w:cs="Cambria"/>
                <w:bCs/>
                <w:sz w:val="24"/>
              </w:rPr>
            </w:pPr>
            <w:r w:rsidRPr="00AC3112">
              <w:rPr>
                <w:rFonts w:ascii="Cambria" w:hAnsi="Cambria" w:cs="Cambria"/>
                <w:color w:val="053CF6"/>
                <w:sz w:val="24"/>
              </w:rPr>
              <w:t xml:space="preserve">8.2.3 </w:t>
            </w:r>
            <w:r w:rsidRPr="00AC3112">
              <w:rPr>
                <w:rFonts w:ascii="Cambria" w:hAnsi="Cambria" w:cs="Cambria"/>
                <w:color w:val="000000"/>
                <w:sz w:val="24"/>
              </w:rPr>
              <w:t>Reporting to regulatory authorities</w:t>
            </w:r>
          </w:p>
        </w:tc>
        <w:tc>
          <w:tcPr>
            <w:tcW w:w="2710" w:type="pct"/>
            <w:shd w:val="clear" w:color="auto" w:fill="auto"/>
            <w:vAlign w:val="center"/>
          </w:tcPr>
          <w:p w:rsidR="00800795" w:rsidRPr="00AC3112" w:rsidP="00800795">
            <w:pPr>
              <w:spacing w:before="10" w:after="10"/>
              <w:contextualSpacing/>
              <w:outlineLvl w:val="0"/>
              <w:rPr>
                <w:rFonts w:asciiTheme="minorHAnsi" w:hAnsiTheme="minorHAnsi" w:cs="Cambria"/>
                <w:bCs/>
                <w:sz w:val="24"/>
              </w:rPr>
            </w:pPr>
            <w:r w:rsidRPr="00AC3112">
              <w:rPr>
                <w:rFonts w:ascii="Cambria" w:hAnsi="Cambria" w:cs="Cambria"/>
                <w:sz w:val="24"/>
              </w:rPr>
              <w:t>— New sub-clause.</w:t>
            </w: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FFFFFF" w:themeFill="background1"/>
            <w:vAlign w:val="center"/>
          </w:tcPr>
          <w:p w:rsidR="00AC3112" w:rsidRPr="00AC3112" w:rsidP="00AC3112">
            <w:pPr>
              <w:autoSpaceDE w:val="0"/>
              <w:autoSpaceDN w:val="0"/>
              <w:adjustRightInd w:val="0"/>
              <w:rPr>
                <w:rFonts w:ascii="Cambria" w:hAnsi="Cambria" w:cs="Cambria"/>
                <w:color w:val="000000"/>
                <w:sz w:val="24"/>
              </w:rPr>
            </w:pPr>
            <w:r w:rsidRPr="00AC3112">
              <w:rPr>
                <w:rFonts w:ascii="Cambria" w:hAnsi="Cambria" w:cs="Cambria"/>
                <w:color w:val="053CF6"/>
                <w:sz w:val="24"/>
              </w:rPr>
              <w:t xml:space="preserve">8.2.6 </w:t>
            </w:r>
            <w:r w:rsidRPr="00AC3112">
              <w:rPr>
                <w:rFonts w:ascii="Cambria" w:hAnsi="Cambria" w:cs="Cambria"/>
                <w:color w:val="000000"/>
                <w:sz w:val="24"/>
              </w:rPr>
              <w:t>Monitoring and measurement of</w:t>
            </w:r>
          </w:p>
          <w:p w:rsidR="00800795" w:rsidRPr="00F05CD9" w:rsidP="00AC3112">
            <w:pPr>
              <w:spacing w:before="10" w:after="10"/>
              <w:contextualSpacing/>
              <w:outlineLvl w:val="0"/>
              <w:rPr>
                <w:rFonts w:asciiTheme="minorHAnsi" w:hAnsiTheme="minorHAnsi" w:cs="Cambria"/>
                <w:bCs/>
                <w:lang w:val="en-GB"/>
              </w:rPr>
            </w:pPr>
            <w:r w:rsidRPr="00AC3112">
              <w:rPr>
                <w:rFonts w:ascii="Cambria" w:hAnsi="Cambria" w:cs="Cambria"/>
                <w:color w:val="000000"/>
                <w:sz w:val="24"/>
              </w:rPr>
              <w:t>product</w:t>
            </w:r>
          </w:p>
        </w:tc>
        <w:tc>
          <w:tcPr>
            <w:tcW w:w="2710" w:type="pct"/>
            <w:shd w:val="clear" w:color="auto" w:fill="FFFFFF" w:themeFill="background1"/>
            <w:vAlign w:val="center"/>
          </w:tcPr>
          <w:p w:rsidR="00800795" w:rsidRPr="00AC3112" w:rsidP="00800795">
            <w:pPr>
              <w:spacing w:before="10" w:after="10"/>
              <w:contextualSpacing/>
              <w:outlineLvl w:val="0"/>
              <w:rPr>
                <w:rFonts w:asciiTheme="minorHAnsi" w:hAnsiTheme="minorHAnsi" w:cs="Cambria"/>
                <w:bCs/>
                <w:sz w:val="24"/>
              </w:rPr>
            </w:pPr>
            <w:r w:rsidRPr="00AC3112">
              <w:rPr>
                <w:rFonts w:ascii="Cambria" w:hAnsi="Cambria" w:cs="Cambria"/>
                <w:sz w:val="24"/>
              </w:rPr>
              <w:t>— Adds requirement to identify the test equipment used to perform measurement activities.</w:t>
            </w: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FFFFFF" w:themeFill="background1"/>
            <w:vAlign w:val="center"/>
          </w:tcPr>
          <w:p w:rsidR="00800795" w:rsidRPr="00AC3112" w:rsidP="00800795">
            <w:pPr>
              <w:spacing w:before="10" w:after="10"/>
              <w:contextualSpacing/>
              <w:outlineLvl w:val="0"/>
              <w:rPr>
                <w:rFonts w:asciiTheme="minorHAnsi" w:hAnsiTheme="minorHAnsi" w:cs="Cambria"/>
                <w:bCs/>
                <w:sz w:val="24"/>
              </w:rPr>
            </w:pPr>
            <w:r w:rsidRPr="00AC3112">
              <w:rPr>
                <w:rFonts w:ascii="Cambria" w:hAnsi="Cambria" w:cs="Cambria"/>
                <w:color w:val="053CF6"/>
                <w:sz w:val="24"/>
              </w:rPr>
              <w:t xml:space="preserve">8.3 </w:t>
            </w:r>
            <w:r w:rsidRPr="00AC3112">
              <w:rPr>
                <w:rFonts w:ascii="Cambria" w:hAnsi="Cambria" w:cs="Cambria"/>
                <w:color w:val="000000"/>
                <w:sz w:val="24"/>
              </w:rPr>
              <w:t>Control of nonconforming product</w:t>
            </w:r>
          </w:p>
        </w:tc>
        <w:tc>
          <w:tcPr>
            <w:tcW w:w="2710" w:type="pct"/>
            <w:shd w:val="clear" w:color="auto" w:fill="FFFFFF" w:themeFill="background1"/>
            <w:vAlign w:val="center"/>
          </w:tcPr>
          <w:p w:rsidR="00AC3112" w:rsidRPr="00AC3112" w:rsidP="00AC3112">
            <w:pPr>
              <w:autoSpaceDE w:val="0"/>
              <w:autoSpaceDN w:val="0"/>
              <w:adjustRightInd w:val="0"/>
              <w:rPr>
                <w:rFonts w:ascii="Cambria" w:hAnsi="Cambria" w:cs="Cambria"/>
                <w:sz w:val="24"/>
              </w:rPr>
            </w:pPr>
            <w:r w:rsidRPr="00AC3112">
              <w:rPr>
                <w:rFonts w:ascii="Cambria" w:hAnsi="Cambria" w:cs="Cambria"/>
                <w:sz w:val="24"/>
              </w:rPr>
              <w:t>— Added details related to kinds of controls that shall be documented.</w:t>
            </w:r>
          </w:p>
          <w:p w:rsidR="00AC3112" w:rsidRPr="00AC3112" w:rsidP="00AC3112">
            <w:pPr>
              <w:autoSpaceDE w:val="0"/>
              <w:autoSpaceDN w:val="0"/>
              <w:adjustRightInd w:val="0"/>
              <w:rPr>
                <w:rFonts w:ascii="Cambria" w:hAnsi="Cambria" w:cs="Cambria"/>
                <w:sz w:val="24"/>
              </w:rPr>
            </w:pPr>
            <w:r w:rsidRPr="00AC3112">
              <w:rPr>
                <w:rFonts w:ascii="Cambria" w:hAnsi="Cambria" w:cs="Cambria"/>
                <w:sz w:val="24"/>
              </w:rPr>
              <w:t>— Generalized the requirement to include any investigation and the rationale for decisions.</w:t>
            </w:r>
          </w:p>
          <w:p w:rsidR="00AC3112" w:rsidRPr="00AC3112" w:rsidP="00AC3112">
            <w:pPr>
              <w:autoSpaceDE w:val="0"/>
              <w:autoSpaceDN w:val="0"/>
              <w:adjustRightInd w:val="0"/>
              <w:rPr>
                <w:rFonts w:ascii="Cambria" w:hAnsi="Cambria" w:cs="Cambria"/>
                <w:sz w:val="24"/>
              </w:rPr>
            </w:pPr>
            <w:r w:rsidRPr="00AC3112">
              <w:rPr>
                <w:rFonts w:ascii="Cambria" w:hAnsi="Cambria" w:cs="Cambria"/>
                <w:sz w:val="24"/>
              </w:rPr>
              <w:t>— Adds requirements related to concessions.</w:t>
            </w:r>
          </w:p>
          <w:p w:rsidR="00AC3112" w:rsidRPr="00AC3112" w:rsidP="00AC3112">
            <w:pPr>
              <w:autoSpaceDE w:val="0"/>
              <w:autoSpaceDN w:val="0"/>
              <w:adjustRightInd w:val="0"/>
              <w:rPr>
                <w:rFonts w:ascii="Cambria" w:hAnsi="Cambria" w:cs="Cambria"/>
                <w:sz w:val="24"/>
              </w:rPr>
            </w:pPr>
            <w:r w:rsidRPr="00AC3112">
              <w:rPr>
                <w:rFonts w:ascii="Cambria" w:hAnsi="Cambria" w:cs="Cambria"/>
                <w:sz w:val="24"/>
              </w:rPr>
              <w:t xml:space="preserve">— Separated </w:t>
            </w:r>
            <w:r w:rsidRPr="00AC3112">
              <w:rPr>
                <w:rFonts w:ascii="Cambria" w:hAnsi="Cambria" w:cs="Cambria"/>
                <w:sz w:val="24"/>
              </w:rPr>
              <w:t>requirements for nonconformities detected before delivery, detected after</w:t>
            </w:r>
          </w:p>
          <w:p w:rsidR="00AC3112" w:rsidRPr="00AC3112" w:rsidP="00AC3112">
            <w:pPr>
              <w:autoSpaceDE w:val="0"/>
              <w:autoSpaceDN w:val="0"/>
              <w:adjustRightInd w:val="0"/>
              <w:rPr>
                <w:rFonts w:ascii="Cambria" w:hAnsi="Cambria" w:cs="Cambria"/>
                <w:sz w:val="24"/>
              </w:rPr>
            </w:pPr>
            <w:r w:rsidRPr="00AC3112">
              <w:rPr>
                <w:rFonts w:ascii="Cambria" w:hAnsi="Cambria" w:cs="Cambria"/>
                <w:sz w:val="24"/>
              </w:rPr>
              <w:t>delivery and rework.</w:t>
            </w:r>
          </w:p>
          <w:p w:rsidR="00800795" w:rsidRPr="00AC3112" w:rsidP="00AC3112">
            <w:pPr>
              <w:spacing w:before="10" w:after="10"/>
              <w:contextualSpacing/>
              <w:outlineLvl w:val="0"/>
              <w:rPr>
                <w:rFonts w:asciiTheme="minorHAnsi" w:hAnsiTheme="minorHAnsi" w:cs="Cambria"/>
                <w:bCs/>
                <w:sz w:val="24"/>
              </w:rPr>
            </w:pPr>
            <w:r w:rsidRPr="00AC3112">
              <w:rPr>
                <w:rFonts w:ascii="Cambria" w:hAnsi="Cambria" w:cs="Cambria"/>
                <w:sz w:val="24"/>
              </w:rPr>
              <w:t>— Adds requirements for records related to the issuance of advisory notices.</w:t>
            </w: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FFFFFF" w:themeFill="background1"/>
            <w:vAlign w:val="center"/>
          </w:tcPr>
          <w:p w:rsidR="00800795" w:rsidRPr="00AB2BD7" w:rsidP="00800795">
            <w:pPr>
              <w:spacing w:before="10" w:after="10"/>
              <w:contextualSpacing/>
              <w:outlineLvl w:val="0"/>
              <w:rPr>
                <w:rFonts w:asciiTheme="minorHAnsi" w:hAnsiTheme="minorHAnsi" w:cs="Cambria"/>
                <w:bCs/>
                <w:sz w:val="24"/>
              </w:rPr>
            </w:pPr>
            <w:r w:rsidRPr="00AB2BD7">
              <w:rPr>
                <w:rFonts w:ascii="Cambria" w:hAnsi="Cambria" w:cs="Cambria"/>
                <w:color w:val="053CF6"/>
                <w:sz w:val="24"/>
              </w:rPr>
              <w:t xml:space="preserve">8.4 </w:t>
            </w:r>
            <w:r w:rsidRPr="00AB2BD7">
              <w:rPr>
                <w:rFonts w:ascii="Cambria" w:hAnsi="Cambria" w:cs="Cambria"/>
                <w:color w:val="000000"/>
                <w:sz w:val="24"/>
              </w:rPr>
              <w:t>Analysis of data</w:t>
            </w:r>
          </w:p>
        </w:tc>
        <w:tc>
          <w:tcPr>
            <w:tcW w:w="2710" w:type="pct"/>
            <w:shd w:val="clear" w:color="auto" w:fill="FFFFFF" w:themeFill="background1"/>
            <w:vAlign w:val="center"/>
          </w:tcPr>
          <w:p w:rsidR="00AB2BD7" w:rsidRPr="00AB2BD7" w:rsidP="00AB2BD7">
            <w:pPr>
              <w:autoSpaceDE w:val="0"/>
              <w:autoSpaceDN w:val="0"/>
              <w:adjustRightInd w:val="0"/>
              <w:rPr>
                <w:rFonts w:ascii="Cambria" w:hAnsi="Cambria" w:cs="Cambria"/>
                <w:sz w:val="24"/>
              </w:rPr>
            </w:pPr>
            <w:r w:rsidRPr="00AB2BD7">
              <w:rPr>
                <w:rFonts w:ascii="Cambria" w:hAnsi="Cambria" w:cs="Cambria"/>
                <w:sz w:val="24"/>
              </w:rPr>
              <w:t>— Adds the requirement to include determination of appropriate</w:t>
            </w:r>
            <w:r w:rsidRPr="00AB2BD7">
              <w:rPr>
                <w:rFonts w:ascii="Cambria" w:hAnsi="Cambria" w:cs="Cambria"/>
                <w:sz w:val="24"/>
              </w:rPr>
              <w:t xml:space="preserve"> methods, including statistical</w:t>
            </w:r>
          </w:p>
          <w:p w:rsidR="00AB2BD7" w:rsidRPr="00AB2BD7" w:rsidP="00AB2BD7">
            <w:pPr>
              <w:autoSpaceDE w:val="0"/>
              <w:autoSpaceDN w:val="0"/>
              <w:adjustRightInd w:val="0"/>
              <w:rPr>
                <w:rFonts w:ascii="Cambria" w:hAnsi="Cambria" w:cs="Cambria"/>
                <w:sz w:val="24"/>
              </w:rPr>
            </w:pPr>
            <w:r w:rsidRPr="00AB2BD7">
              <w:rPr>
                <w:rFonts w:ascii="Cambria" w:hAnsi="Cambria" w:cs="Cambria"/>
                <w:sz w:val="24"/>
              </w:rPr>
              <w:t>techniques and the extent of their use.</w:t>
            </w:r>
          </w:p>
          <w:p w:rsidR="00800795" w:rsidRPr="00AC3112" w:rsidP="00AB2BD7">
            <w:pPr>
              <w:spacing w:before="10" w:after="10"/>
              <w:contextualSpacing/>
              <w:outlineLvl w:val="0"/>
              <w:rPr>
                <w:rFonts w:asciiTheme="minorHAnsi" w:hAnsiTheme="minorHAnsi" w:cs="Cambria"/>
                <w:bCs/>
                <w:sz w:val="24"/>
              </w:rPr>
            </w:pPr>
            <w:r w:rsidRPr="00AB2BD7">
              <w:rPr>
                <w:rFonts w:ascii="Cambria" w:hAnsi="Cambria" w:cs="Cambria"/>
                <w:sz w:val="24"/>
              </w:rPr>
              <w:t>— Adds detail to list of inputs.</w:t>
            </w: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FFFFFF" w:themeFill="background1"/>
            <w:vAlign w:val="center"/>
          </w:tcPr>
          <w:p w:rsidR="00800795" w:rsidRPr="00BC4E77" w:rsidP="00800795">
            <w:pPr>
              <w:spacing w:before="10" w:after="10"/>
              <w:contextualSpacing/>
              <w:outlineLvl w:val="0"/>
              <w:rPr>
                <w:rFonts w:asciiTheme="minorHAnsi" w:hAnsiTheme="minorHAnsi" w:cs="Cambria"/>
                <w:bCs/>
                <w:sz w:val="24"/>
              </w:rPr>
            </w:pPr>
            <w:r w:rsidRPr="00BC4E77">
              <w:rPr>
                <w:rFonts w:ascii="Cambria" w:hAnsi="Cambria" w:cs="Cambria"/>
                <w:color w:val="053CF6"/>
                <w:sz w:val="24"/>
              </w:rPr>
              <w:t xml:space="preserve">8.5.2 </w:t>
            </w:r>
            <w:r w:rsidRPr="00BC4E77">
              <w:rPr>
                <w:rFonts w:ascii="Cambria" w:hAnsi="Cambria" w:cs="Cambria"/>
                <w:color w:val="000000"/>
                <w:sz w:val="24"/>
              </w:rPr>
              <w:t>Corrective action</w:t>
            </w:r>
          </w:p>
        </w:tc>
        <w:tc>
          <w:tcPr>
            <w:tcW w:w="2710" w:type="pct"/>
            <w:shd w:val="clear" w:color="auto" w:fill="FFFFFF" w:themeFill="background1"/>
            <w:vAlign w:val="center"/>
          </w:tcPr>
          <w:p w:rsidR="00BC4E77" w:rsidRPr="00BC4E77" w:rsidP="00BC4E77">
            <w:pPr>
              <w:autoSpaceDE w:val="0"/>
              <w:autoSpaceDN w:val="0"/>
              <w:adjustRightInd w:val="0"/>
              <w:rPr>
                <w:rFonts w:ascii="Cambria" w:hAnsi="Cambria" w:cs="Cambria"/>
                <w:sz w:val="24"/>
              </w:rPr>
            </w:pPr>
            <w:r w:rsidRPr="00BC4E77">
              <w:rPr>
                <w:rFonts w:ascii="Cambria" w:hAnsi="Cambria" w:cs="Cambria"/>
                <w:sz w:val="24"/>
              </w:rPr>
              <w:t>— Adds the requirement to verify that the corrective action does not have an adverse effect.</w:t>
            </w:r>
          </w:p>
          <w:p w:rsidR="00800795" w:rsidRPr="00AC3112" w:rsidP="00BC4E77">
            <w:pPr>
              <w:spacing w:before="10" w:after="10"/>
              <w:contextualSpacing/>
              <w:outlineLvl w:val="0"/>
              <w:rPr>
                <w:rFonts w:asciiTheme="minorHAnsi" w:hAnsiTheme="minorHAnsi" w:cs="Cambria"/>
                <w:bCs/>
                <w:sz w:val="24"/>
              </w:rPr>
            </w:pPr>
            <w:r w:rsidRPr="00BC4E77">
              <w:rPr>
                <w:rFonts w:ascii="Cambria" w:hAnsi="Cambria" w:cs="Cambria"/>
                <w:sz w:val="24"/>
              </w:rPr>
              <w:t xml:space="preserve">— Added requirement for </w:t>
            </w:r>
            <w:r w:rsidRPr="00BC4E77">
              <w:rPr>
                <w:rFonts w:ascii="Cambria" w:hAnsi="Cambria" w:cs="Cambria"/>
                <w:sz w:val="24"/>
              </w:rPr>
              <w:t>corrective action to be taken without undue delay.</w:t>
            </w:r>
          </w:p>
        </w:tc>
      </w:tr>
      <w:tr w:rsidTr="00BC4E77">
        <w:tblPrEx>
          <w:tblW w:w="5551" w:type="pct"/>
          <w:shd w:val="clear" w:color="auto" w:fill="FFFFFF"/>
          <w:tblLook w:val="04A0"/>
        </w:tblPrEx>
        <w:trPr>
          <w:trHeight w:val="144"/>
        </w:trPr>
        <w:tc>
          <w:tcPr>
            <w:tcW w:w="2290" w:type="pct"/>
            <w:tcBorders>
              <w:bottom w:val="single" w:sz="4" w:space="0" w:color="auto"/>
            </w:tcBorders>
            <w:shd w:val="clear" w:color="auto" w:fill="FFFFFF" w:themeFill="background1"/>
            <w:vAlign w:val="center"/>
          </w:tcPr>
          <w:p w:rsidR="00800795" w:rsidRPr="00BC4E77" w:rsidP="00800795">
            <w:pPr>
              <w:spacing w:before="10" w:after="10"/>
              <w:contextualSpacing/>
              <w:outlineLvl w:val="0"/>
              <w:rPr>
                <w:rFonts w:asciiTheme="minorHAnsi" w:hAnsiTheme="minorHAnsi" w:cs="Cambria"/>
                <w:bCs/>
                <w:sz w:val="24"/>
                <w:lang w:val="en-GB"/>
              </w:rPr>
            </w:pPr>
            <w:r w:rsidRPr="00BC4E77">
              <w:rPr>
                <w:rFonts w:ascii="Cambria" w:hAnsi="Cambria" w:cs="Cambria"/>
                <w:color w:val="053CF6"/>
                <w:sz w:val="24"/>
              </w:rPr>
              <w:t xml:space="preserve">8.5.3 </w:t>
            </w:r>
            <w:r w:rsidRPr="00BC4E77">
              <w:rPr>
                <w:rFonts w:ascii="Cambria" w:hAnsi="Cambria" w:cs="Cambria"/>
                <w:color w:val="000000"/>
                <w:sz w:val="24"/>
              </w:rPr>
              <w:t>Preventive action</w:t>
            </w:r>
          </w:p>
        </w:tc>
        <w:tc>
          <w:tcPr>
            <w:tcW w:w="2710" w:type="pct"/>
            <w:shd w:val="clear" w:color="auto" w:fill="FFFFFF" w:themeFill="background1"/>
            <w:vAlign w:val="center"/>
          </w:tcPr>
          <w:p w:rsidR="00800795" w:rsidRPr="00BC4E77" w:rsidP="00800795">
            <w:pPr>
              <w:spacing w:before="10" w:after="10"/>
              <w:contextualSpacing/>
              <w:outlineLvl w:val="0"/>
              <w:rPr>
                <w:rFonts w:asciiTheme="minorHAnsi" w:hAnsiTheme="minorHAnsi" w:cs="Cambria"/>
                <w:bCs/>
                <w:sz w:val="24"/>
              </w:rPr>
            </w:pPr>
            <w:r w:rsidRPr="00BC4E77">
              <w:rPr>
                <w:rFonts w:ascii="Cambria" w:hAnsi="Cambria" w:cs="Cambria"/>
                <w:sz w:val="24"/>
              </w:rPr>
              <w:t>— Adds the requirement to verify that the preventive action does not have an adverse effect.</w:t>
            </w:r>
          </w:p>
        </w:tc>
      </w:tr>
      <w:tr w:rsidTr="00BC4E77">
        <w:tblPrEx>
          <w:tblW w:w="5551" w:type="pct"/>
          <w:shd w:val="clear" w:color="auto" w:fill="FFFFFF"/>
          <w:tblLook w:val="04A0"/>
        </w:tblPrEx>
        <w:trPr>
          <w:trHeight w:val="144"/>
        </w:trPr>
        <w:tc>
          <w:tcPr>
            <w:tcW w:w="2290" w:type="pct"/>
            <w:shd w:val="clear" w:color="auto" w:fill="FFFFFF" w:themeFill="background1"/>
            <w:vAlign w:val="center"/>
          </w:tcPr>
          <w:p w:rsidR="00800795" w:rsidRPr="00AC3112" w:rsidP="00800795">
            <w:pPr>
              <w:spacing w:before="10" w:after="10"/>
              <w:contextualSpacing/>
              <w:outlineLvl w:val="0"/>
              <w:rPr>
                <w:rFonts w:asciiTheme="minorHAnsi" w:hAnsiTheme="minorHAnsi" w:cs="Cambria"/>
                <w:bCs/>
                <w:sz w:val="24"/>
              </w:rPr>
            </w:pPr>
          </w:p>
        </w:tc>
        <w:tc>
          <w:tcPr>
            <w:tcW w:w="2710" w:type="pct"/>
            <w:shd w:val="clear" w:color="auto" w:fill="FFFFFF" w:themeFill="background1"/>
            <w:vAlign w:val="center"/>
          </w:tcPr>
          <w:p w:rsidR="00800795" w:rsidRPr="00AC3112" w:rsidP="00800795">
            <w:pPr>
              <w:spacing w:before="10" w:after="10"/>
              <w:contextualSpacing/>
              <w:outlineLvl w:val="0"/>
              <w:rPr>
                <w:rFonts w:asciiTheme="minorHAnsi" w:hAnsiTheme="minorHAnsi" w:cs="Cambria"/>
                <w:bCs/>
                <w:sz w:val="24"/>
              </w:rPr>
            </w:pPr>
          </w:p>
        </w:tc>
      </w:tr>
    </w:tbl>
    <w:p w:rsidR="00066870" w:rsidRPr="00DF5B69" w:rsidP="00066870">
      <w:pPr>
        <w:jc w:val="center"/>
        <w:rPr>
          <w:rFonts w:ascii="Arial" w:hAnsi="Arial" w:cs="Arial"/>
          <w:b/>
        </w:rPr>
      </w:pPr>
      <w:r w:rsidRPr="00F235F6">
        <w:rPr>
          <w:rFonts w:ascii="Arial" w:hAnsi="Arial" w:cs="Arial"/>
          <w:b/>
        </w:rPr>
        <w:t xml:space="preserve"> </w:t>
      </w:r>
      <w:r w:rsidRPr="00F235F6">
        <w:rPr>
          <w:rFonts w:ascii="Arial" w:hAnsi="Arial" w:cs="Arial"/>
          <w:b/>
        </w:rPr>
        <w:t>Appendix A</w:t>
      </w:r>
    </w:p>
    <w:p w:rsidR="00066870" w:rsidP="00066870">
      <w:pPr>
        <w:jc w:val="center"/>
        <w:rPr>
          <w:rFonts w:ascii="Arial" w:hAnsi="Arial" w:cs="Arial"/>
          <w:b/>
          <w:u w:val="single"/>
        </w:rPr>
      </w:pPr>
      <w:r>
        <w:rPr>
          <w:rFonts w:ascii="Arial" w:hAnsi="Arial" w:cs="Arial"/>
          <w:b/>
          <w:u w:val="single"/>
        </w:rPr>
        <w:t>ISO 13485: 2016 vs. ISO 13485: 2003</w:t>
      </w:r>
      <w:r w:rsidRPr="00DF5B69">
        <w:rPr>
          <w:rFonts w:ascii="Arial" w:hAnsi="Arial" w:cs="Arial"/>
          <w:b/>
          <w:u w:val="single"/>
        </w:rPr>
        <w:t xml:space="preserve"> Comparison Table</w:t>
      </w:r>
    </w:p>
    <w:p w:rsidR="00066870" w:rsidRPr="00044CCB" w:rsidP="00066870"/>
    <w:p w:rsidR="00066870" w:rsidRPr="00044CCB" w:rsidP="00066870"/>
    <w:p w:rsidR="00066870" w:rsidP="00066870">
      <w:pPr>
        <w:jc w:val="both"/>
      </w:pPr>
    </w:p>
    <w:p w:rsidR="00066870" w:rsidP="00066870"/>
    <w:p w:rsidR="00066870" w:rsidRPr="00A5710B" w:rsidP="00066870">
      <w:pPr>
        <w:ind w:left="-540"/>
        <w:jc w:val="center"/>
        <w:rPr>
          <w:rFonts w:ascii="Arial" w:hAnsi="Arial" w:cs="Arial"/>
          <w:b/>
        </w:rPr>
      </w:pPr>
      <w:r w:rsidRPr="00A5710B">
        <w:rPr>
          <w:rFonts w:ascii="Arial" w:hAnsi="Arial" w:cs="Arial"/>
          <w:b/>
        </w:rPr>
        <w:t xml:space="preserve">Amendment </w:t>
      </w:r>
      <w:r w:rsidRPr="00A5710B">
        <w:rPr>
          <w:rFonts w:ascii="Arial" w:hAnsi="Arial" w:cs="Arial"/>
          <w:b/>
        </w:rPr>
        <w:t>Record</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710"/>
        <w:gridCol w:w="8010"/>
      </w:tblGrid>
      <w:tr w:rsidTr="00066870">
        <w:tblPrEx>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60" w:type="dxa"/>
          </w:tcPr>
          <w:p w:rsidR="00066870" w:rsidP="00066870">
            <w:pPr>
              <w:jc w:val="center"/>
              <w:rPr>
                <w:rFonts w:ascii="Arial" w:hAnsi="Arial" w:cs="Arial"/>
                <w:b/>
                <w:sz w:val="16"/>
                <w:szCs w:val="16"/>
              </w:rPr>
            </w:pPr>
          </w:p>
          <w:p w:rsidR="00066870" w:rsidRPr="00DD6A14" w:rsidP="00066870">
            <w:pPr>
              <w:jc w:val="center"/>
              <w:rPr>
                <w:rFonts w:ascii="Arial" w:hAnsi="Arial" w:cs="Arial"/>
                <w:b/>
                <w:sz w:val="16"/>
                <w:szCs w:val="16"/>
              </w:rPr>
            </w:pPr>
            <w:r w:rsidRPr="00DD6A14">
              <w:rPr>
                <w:rFonts w:ascii="Arial" w:hAnsi="Arial" w:cs="Arial"/>
                <w:b/>
                <w:sz w:val="16"/>
                <w:szCs w:val="16"/>
              </w:rPr>
              <w:t>Version #</w:t>
            </w:r>
          </w:p>
        </w:tc>
        <w:tc>
          <w:tcPr>
            <w:tcW w:w="1710" w:type="dxa"/>
          </w:tcPr>
          <w:p w:rsidR="00066870" w:rsidP="00066870">
            <w:pPr>
              <w:jc w:val="center"/>
              <w:rPr>
                <w:rFonts w:ascii="Arial" w:hAnsi="Arial" w:cs="Arial"/>
                <w:b/>
                <w:sz w:val="16"/>
                <w:szCs w:val="16"/>
              </w:rPr>
            </w:pPr>
          </w:p>
          <w:p w:rsidR="00066870" w:rsidRPr="00DD6A14" w:rsidP="00066870">
            <w:pPr>
              <w:jc w:val="center"/>
              <w:rPr>
                <w:rFonts w:ascii="Arial" w:hAnsi="Arial" w:cs="Arial"/>
                <w:b/>
                <w:sz w:val="16"/>
                <w:szCs w:val="16"/>
              </w:rPr>
            </w:pPr>
            <w:r w:rsidRPr="00DD6A14">
              <w:rPr>
                <w:rFonts w:ascii="Arial" w:hAnsi="Arial" w:cs="Arial"/>
                <w:b/>
                <w:sz w:val="16"/>
                <w:szCs w:val="16"/>
              </w:rPr>
              <w:t>Submitted Date</w:t>
            </w:r>
          </w:p>
        </w:tc>
        <w:tc>
          <w:tcPr>
            <w:tcW w:w="8010" w:type="dxa"/>
          </w:tcPr>
          <w:p w:rsidR="00066870" w:rsidP="00066870">
            <w:pPr>
              <w:jc w:val="center"/>
              <w:rPr>
                <w:rFonts w:ascii="Arial" w:hAnsi="Arial" w:cs="Arial"/>
                <w:b/>
                <w:sz w:val="16"/>
                <w:szCs w:val="16"/>
              </w:rPr>
            </w:pPr>
          </w:p>
          <w:p w:rsidR="00066870" w:rsidRPr="00DD6A14" w:rsidP="00066870">
            <w:pPr>
              <w:jc w:val="center"/>
              <w:rPr>
                <w:rFonts w:ascii="Arial" w:hAnsi="Arial" w:cs="Arial"/>
                <w:b/>
                <w:sz w:val="16"/>
                <w:szCs w:val="16"/>
              </w:rPr>
            </w:pPr>
            <w:r w:rsidRPr="00DD6A14">
              <w:rPr>
                <w:rFonts w:ascii="Arial" w:hAnsi="Arial" w:cs="Arial"/>
                <w:b/>
                <w:sz w:val="16"/>
                <w:szCs w:val="16"/>
              </w:rPr>
              <w:t>Summary of Changes</w:t>
            </w:r>
          </w:p>
        </w:tc>
      </w:tr>
      <w:tr w:rsidTr="00066870">
        <w:tblPrEx>
          <w:tblW w:w="10980" w:type="dxa"/>
          <w:tblInd w:w="18" w:type="dxa"/>
          <w:tblLook w:val="04A0"/>
        </w:tblPrEx>
        <w:tc>
          <w:tcPr>
            <w:tcW w:w="1260" w:type="dxa"/>
          </w:tcPr>
          <w:p w:rsidR="00066870" w:rsidRPr="00DD6A14" w:rsidP="00066870">
            <w:pPr>
              <w:jc w:val="center"/>
              <w:rPr>
                <w:rFonts w:ascii="Arial" w:hAnsi="Arial" w:cs="Arial"/>
                <w:sz w:val="16"/>
                <w:szCs w:val="16"/>
              </w:rPr>
            </w:pPr>
            <w:r w:rsidRPr="00DD6A14">
              <w:rPr>
                <w:rFonts w:ascii="Arial" w:hAnsi="Arial" w:cs="Arial"/>
                <w:sz w:val="16"/>
                <w:szCs w:val="16"/>
              </w:rPr>
              <w:t>1</w:t>
            </w:r>
          </w:p>
        </w:tc>
        <w:tc>
          <w:tcPr>
            <w:tcW w:w="1710" w:type="dxa"/>
          </w:tcPr>
          <w:p w:rsidR="00066870" w:rsidRPr="00DD6A14" w:rsidP="00066870">
            <w:pPr>
              <w:jc w:val="center"/>
              <w:rPr>
                <w:rFonts w:ascii="Arial" w:hAnsi="Arial" w:cs="Arial"/>
                <w:sz w:val="16"/>
                <w:szCs w:val="16"/>
              </w:rPr>
            </w:pPr>
            <w:r>
              <w:rPr>
                <w:rFonts w:ascii="Arial" w:hAnsi="Arial" w:cs="Arial"/>
                <w:sz w:val="16"/>
                <w:szCs w:val="16"/>
              </w:rPr>
              <w:t>10</w:t>
            </w:r>
            <w:r w:rsidRPr="00DD6A14">
              <w:rPr>
                <w:rFonts w:ascii="Arial" w:hAnsi="Arial" w:cs="Arial"/>
                <w:sz w:val="16"/>
                <w:szCs w:val="16"/>
              </w:rPr>
              <w:t>/</w:t>
            </w:r>
            <w:r>
              <w:rPr>
                <w:rFonts w:ascii="Arial" w:hAnsi="Arial" w:cs="Arial"/>
                <w:sz w:val="16"/>
                <w:szCs w:val="16"/>
              </w:rPr>
              <w:t>2016</w:t>
            </w:r>
          </w:p>
        </w:tc>
        <w:tc>
          <w:tcPr>
            <w:tcW w:w="8010" w:type="dxa"/>
          </w:tcPr>
          <w:p w:rsidR="00066870" w:rsidRPr="00DD6A14" w:rsidP="00066870">
            <w:pPr>
              <w:jc w:val="center"/>
              <w:rPr>
                <w:rFonts w:ascii="Arial" w:hAnsi="Arial" w:cs="Arial"/>
                <w:sz w:val="16"/>
                <w:szCs w:val="16"/>
              </w:rPr>
            </w:pPr>
            <w:r>
              <w:rPr>
                <w:rFonts w:ascii="Arial" w:hAnsi="Arial" w:cs="Arial"/>
                <w:sz w:val="16"/>
                <w:szCs w:val="16"/>
              </w:rPr>
              <w:t>Initial issue</w:t>
            </w:r>
          </w:p>
        </w:tc>
      </w:tr>
      <w:tr w:rsidTr="00066870">
        <w:tblPrEx>
          <w:tblW w:w="10980" w:type="dxa"/>
          <w:tblInd w:w="18" w:type="dxa"/>
          <w:tblLook w:val="04A0"/>
        </w:tblPrEx>
        <w:tc>
          <w:tcPr>
            <w:tcW w:w="1260" w:type="dxa"/>
          </w:tcPr>
          <w:p w:rsidR="00066870" w:rsidRPr="00DD6A14" w:rsidP="00066870">
            <w:pPr>
              <w:jc w:val="center"/>
              <w:rPr>
                <w:rFonts w:ascii="Arial" w:hAnsi="Arial" w:cs="Arial"/>
                <w:sz w:val="16"/>
                <w:szCs w:val="16"/>
              </w:rPr>
            </w:pPr>
            <w:r w:rsidRPr="00DD6A14">
              <w:rPr>
                <w:rFonts w:ascii="Arial" w:hAnsi="Arial" w:cs="Arial"/>
                <w:sz w:val="16"/>
                <w:szCs w:val="16"/>
              </w:rPr>
              <w:t>2</w:t>
            </w:r>
          </w:p>
        </w:tc>
        <w:tc>
          <w:tcPr>
            <w:tcW w:w="1710" w:type="dxa"/>
          </w:tcPr>
          <w:p w:rsidR="00066870" w:rsidRPr="00DD6A14" w:rsidP="00066870">
            <w:pPr>
              <w:jc w:val="center"/>
              <w:rPr>
                <w:rFonts w:ascii="Arial" w:hAnsi="Arial" w:cs="Arial"/>
                <w:sz w:val="16"/>
                <w:szCs w:val="16"/>
              </w:rPr>
            </w:pPr>
          </w:p>
        </w:tc>
        <w:tc>
          <w:tcPr>
            <w:tcW w:w="8010" w:type="dxa"/>
          </w:tcPr>
          <w:p w:rsidR="00066870" w:rsidRPr="00DD6A14" w:rsidP="002F1E1C">
            <w:pPr>
              <w:rPr>
                <w:rFonts w:ascii="Arial" w:hAnsi="Arial" w:cs="Arial"/>
                <w:sz w:val="16"/>
                <w:szCs w:val="16"/>
              </w:rPr>
            </w:pPr>
          </w:p>
        </w:tc>
      </w:tr>
      <w:tr w:rsidTr="00066870">
        <w:tblPrEx>
          <w:tblW w:w="10980" w:type="dxa"/>
          <w:tblInd w:w="18" w:type="dxa"/>
          <w:tblLook w:val="04A0"/>
        </w:tblPrEx>
        <w:tc>
          <w:tcPr>
            <w:tcW w:w="1260" w:type="dxa"/>
          </w:tcPr>
          <w:p w:rsidR="00066870" w:rsidRPr="00DD6A14" w:rsidP="00066870">
            <w:pPr>
              <w:jc w:val="center"/>
              <w:rPr>
                <w:rFonts w:ascii="Arial" w:hAnsi="Arial" w:cs="Arial"/>
                <w:sz w:val="16"/>
                <w:szCs w:val="16"/>
              </w:rPr>
            </w:pPr>
            <w:r>
              <w:rPr>
                <w:rFonts w:ascii="Arial" w:hAnsi="Arial" w:cs="Arial"/>
                <w:sz w:val="16"/>
                <w:szCs w:val="16"/>
              </w:rPr>
              <w:t>3</w:t>
            </w:r>
          </w:p>
        </w:tc>
        <w:tc>
          <w:tcPr>
            <w:tcW w:w="1710" w:type="dxa"/>
          </w:tcPr>
          <w:p w:rsidR="00066870" w:rsidRPr="00DD6A14" w:rsidP="002F1E1C">
            <w:pPr>
              <w:rPr>
                <w:rFonts w:ascii="Arial" w:hAnsi="Arial" w:cs="Arial"/>
                <w:sz w:val="16"/>
                <w:szCs w:val="16"/>
              </w:rPr>
            </w:pPr>
          </w:p>
        </w:tc>
        <w:tc>
          <w:tcPr>
            <w:tcW w:w="8010" w:type="dxa"/>
          </w:tcPr>
          <w:p w:rsidR="00066870" w:rsidRPr="00DD6A14" w:rsidP="002F1E1C">
            <w:pPr>
              <w:rPr>
                <w:rFonts w:ascii="Arial" w:hAnsi="Arial" w:cs="Arial"/>
                <w:sz w:val="16"/>
                <w:szCs w:val="16"/>
              </w:rPr>
            </w:pPr>
          </w:p>
        </w:tc>
      </w:tr>
    </w:tbl>
    <w:p w:rsidR="00066870" w:rsidRPr="007264A7" w:rsidP="00066870">
      <w:pPr>
        <w:jc w:val="both"/>
      </w:pPr>
    </w:p>
    <w:sectPr w:rsidSect="00755803">
      <w:headerReference w:type="default" r:id="rId10"/>
      <w:footerReference w:type="default" r:id="rId11"/>
      <w:pgSz w:w="12240" w:h="15840" w:code="1"/>
      <w:pgMar w:top="720" w:right="720" w:bottom="720" w:left="720" w:header="576"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Bold">
    <w:panose1 w:val="00000000000000000000"/>
    <w:charset w:val="00"/>
    <w:family w:val="roman"/>
    <w:notTrueType/>
    <w:pitch w:val="default"/>
    <w:sig w:usb0="00000003" w:usb1="00000000" w:usb2="00000000" w:usb3="00000000" w:csb0="00000001" w:csb1="00000000"/>
  </w:font>
  <w:font w:name="BSIGesta-Bold">
    <w:panose1 w:val="00000000000000000000"/>
    <w:charset w:val="00"/>
    <w:family w:val="swiss"/>
    <w:notTrueType/>
    <w:pitch w:val="default"/>
    <w:sig w:usb0="00000003" w:usb1="00000000" w:usb2="00000000" w:usb3="00000000" w:csb0="00000001" w:csb1="00000000"/>
  </w:font>
  <w:font w:name="BSIGesta-Light">
    <w:panose1 w:val="00000000000000000000"/>
    <w:charset w:val="00"/>
    <w:family w:val="swiss"/>
    <w:notTrueType/>
    <w:pitch w:val="default"/>
    <w:sig w:usb0="00000003" w:usb1="00000000" w:usb2="00000000" w:usb3="00000000" w:csb0="00000001" w:csb1="00000000"/>
  </w:font>
  <w:font w:name="BSIGes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803" w:rsidP="00755803">
    <w:pPr>
      <w:pStyle w:val="Footer"/>
      <w:pBdr>
        <w:top w:val="single" w:sz="4" w:space="1" w:color="auto"/>
      </w:pBdr>
      <w:tabs>
        <w:tab w:val="clear" w:pos="8640"/>
        <w:tab w:val="right" w:pos="10080"/>
      </w:tabs>
      <w:rPr>
        <w:sz w:val="16"/>
      </w:rPr>
    </w:pPr>
    <w:r>
      <w:rPr>
        <w:sz w:val="16"/>
      </w:rPr>
      <w:t>AESOP 17477; ISSUE 1; STATUS-PUBLISHED; EFFECTIVE 01 FEB 2017; AUTHORITY MARTIN WILLEM</w:t>
    </w:r>
  </w:p>
  <w:p w:rsidR="00B6501A" w:rsidRPr="00755803" w:rsidP="00755803">
    <w:pPr>
      <w:pStyle w:val="Footer"/>
      <w:pBdr>
        <w:top w:val="single" w:sz="4" w:space="1" w:color="auto"/>
      </w:pBdr>
      <w:tabs>
        <w:tab w:val="clear" w:pos="8640"/>
        <w:tab w:val="right" w:pos="14400"/>
      </w:tabs>
      <w:rPr>
        <w:sz w:val="16"/>
      </w:rPr>
    </w:pPr>
    <w:r>
      <w:rPr>
        <w:sz w:val="16"/>
      </w:rPr>
      <w:t>This is a confidential document and may be reproduced only with the permission of NSF-ISR.</w:t>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Pr>
        <w:sz w:val="16"/>
      </w:rPr>
      <w:t xml:space="preserve"> of </w:t>
    </w:r>
    <w:r>
      <w:rPr>
        <w:sz w:val="16"/>
      </w:rPr>
      <w:fldChar w:fldCharType="begin"/>
    </w:r>
    <w:r>
      <w:rPr>
        <w:sz w:val="16"/>
      </w:rPr>
      <w:instrText xml:space="preserve"> NUMPAGES \* Arabic \* MERGEFORMAT </w:instrText>
    </w:r>
    <w:r>
      <w:rPr>
        <w:sz w:val="16"/>
      </w:rPr>
      <w:fldChar w:fldCharType="separate"/>
    </w:r>
    <w:r>
      <w:rPr>
        <w:noProof/>
        <w:sz w:val="16"/>
      </w:rPr>
      <w:t>11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803" w:rsidP="00755803">
    <w:pPr>
      <w:pStyle w:val="Footer"/>
      <w:pBdr>
        <w:top w:val="single" w:sz="4" w:space="1" w:color="auto"/>
      </w:pBdr>
      <w:tabs>
        <w:tab w:val="clear" w:pos="8640"/>
        <w:tab w:val="right" w:pos="10080"/>
      </w:tabs>
      <w:rPr>
        <w:sz w:val="16"/>
      </w:rPr>
    </w:pPr>
    <w:r>
      <w:rPr>
        <w:sz w:val="16"/>
      </w:rPr>
      <w:t>AESOP 17477; ISSUE 1; STATUS-PUBLISHED; EFFECTIVE 01 FEB 2017; AUTHORITY MARTIN WILLEM</w:t>
    </w:r>
  </w:p>
  <w:p w:rsidR="00755803" w:rsidP="00755803">
    <w:pPr>
      <w:pStyle w:val="Footer"/>
      <w:pBdr>
        <w:top w:val="single" w:sz="4" w:space="1" w:color="auto"/>
      </w:pBdr>
      <w:tabs>
        <w:tab w:val="clear" w:pos="8640"/>
        <w:tab w:val="right" w:pos="14400"/>
      </w:tabs>
      <w:rPr>
        <w:sz w:val="16"/>
      </w:rPr>
    </w:pPr>
    <w:r>
      <w:rPr>
        <w:sz w:val="16"/>
      </w:rPr>
      <w:t>This is a confidential document and may be reproduced only with the permission of NSF-ISR.</w:t>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1</w:t>
    </w:r>
    <w:r>
      <w:rPr>
        <w:sz w:val="16"/>
      </w:rPr>
      <w:fldChar w:fldCharType="end"/>
    </w:r>
    <w:r>
      <w:rPr>
        <w:sz w:val="16"/>
      </w:rPr>
      <w:t xml:space="preserve"> of </w:t>
    </w:r>
    <w:r>
      <w:rPr>
        <w:sz w:val="16"/>
      </w:rPr>
      <w:fldChar w:fldCharType="begin"/>
    </w:r>
    <w:r>
      <w:rPr>
        <w:sz w:val="16"/>
      </w:rPr>
      <w:instrText xml:space="preserve"> NUMPAGES \* Arabic \* MERGEFORMAT </w:instrText>
    </w:r>
    <w:r>
      <w:rPr>
        <w:sz w:val="16"/>
      </w:rPr>
      <w:fldChar w:fldCharType="separate"/>
    </w:r>
    <w:r>
      <w:rPr>
        <w:noProof/>
        <w:sz w:val="16"/>
      </w:rPr>
      <w:t>11</w:t>
    </w:r>
    <w:r>
      <w:rPr>
        <w:sz w:val="16"/>
      </w:rPr>
      <w:fldChar w:fldCharType="end"/>
    </w:r>
  </w:p>
  <w:p w:rsidR="006A2D30" w:rsidRPr="00AD7688" w:rsidP="00930AB2">
    <w:pPr>
      <w:pStyle w:val="Footer"/>
      <w:pBdr>
        <w:top w:val="single" w:sz="4" w:space="1" w:color="auto"/>
      </w:pBdr>
      <w:tabs>
        <w:tab w:val="clear" w:pos="8640"/>
        <w:tab w:val="right" w:pos="10080"/>
      </w:tabs>
      <w:rPr>
        <w:rFonts w:asciiTheme="minorHAnsi" w:hAnsiTheme="minorHAns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803" w:rsidP="00755803">
    <w:pPr>
      <w:pStyle w:val="Footer"/>
      <w:pBdr>
        <w:top w:val="single" w:sz="4" w:space="1" w:color="auto"/>
      </w:pBdr>
      <w:tabs>
        <w:tab w:val="clear" w:pos="8640"/>
        <w:tab w:val="right" w:pos="10080"/>
      </w:tabs>
      <w:rPr>
        <w:sz w:val="16"/>
      </w:rPr>
    </w:pPr>
    <w:r>
      <w:rPr>
        <w:sz w:val="16"/>
      </w:rPr>
      <w:t>AESOP 17477; ISSUE 1; STATUS-PUBLISHED; EFFECTIVE 01 FEB 2017; AUTHORITY MARTIN WILLEM</w:t>
    </w:r>
  </w:p>
  <w:p w:rsidR="006A2D30" w:rsidRPr="00755803" w:rsidP="00755803">
    <w:pPr>
      <w:pStyle w:val="Footer"/>
      <w:pBdr>
        <w:top w:val="single" w:sz="4" w:space="1" w:color="auto"/>
      </w:pBdr>
      <w:tabs>
        <w:tab w:val="clear" w:pos="8640"/>
        <w:tab w:val="right" w:pos="10080"/>
      </w:tabs>
      <w:rPr>
        <w:sz w:val="16"/>
      </w:rPr>
    </w:pPr>
    <w:r>
      <w:rPr>
        <w:sz w:val="16"/>
      </w:rPr>
      <w:t>This is a confidential document and may be reproduced only with the permission of NSF-ISR.</w:t>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11</w:t>
    </w:r>
    <w:r>
      <w:rPr>
        <w:sz w:val="16"/>
      </w:rPr>
      <w:fldChar w:fldCharType="end"/>
    </w:r>
    <w:r>
      <w:rPr>
        <w:sz w:val="16"/>
      </w:rPr>
      <w:t xml:space="preserve"> of </w:t>
    </w:r>
    <w:r>
      <w:rPr>
        <w:sz w:val="16"/>
      </w:rPr>
      <w:fldChar w:fldCharType="begin"/>
    </w:r>
    <w:r>
      <w:rPr>
        <w:sz w:val="16"/>
      </w:rPr>
      <w:instrText xml:space="preserve"> NUMPAGES \* Arabic \* MERGEFORMAT </w:instrText>
    </w:r>
    <w:r>
      <w:rPr>
        <w:sz w:val="16"/>
      </w:rPr>
      <w:fldChar w:fldCharType="separate"/>
    </w:r>
    <w:r>
      <w:rPr>
        <w:noProof/>
        <w:sz w:val="16"/>
      </w:rPr>
      <w:t>11</w:t>
    </w:r>
    <w:r>
      <w:rPr>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2D30" w:rsidRPr="00AD7688" w:rsidP="00930AB2">
    <w:pPr>
      <w:pStyle w:val="Header"/>
      <w:tabs>
        <w:tab w:val="left" w:pos="1440"/>
        <w:tab w:val="clear" w:pos="8640"/>
      </w:tabs>
      <w:rPr>
        <w:rFonts w:asciiTheme="minorHAnsi" w:hAnsiTheme="minorHAnsi"/>
        <w:sz w:val="16"/>
      </w:rPr>
    </w:pPr>
    <w:r w:rsidRPr="00AD7688">
      <w:rPr>
        <w:rFonts w:asciiTheme="minorHAnsi" w:hAnsiTheme="minorHAnsi"/>
        <w:noProof/>
      </w:rPr>
      <w:drawing>
        <wp:anchor distT="0" distB="0" distL="114300" distR="114300" simplePos="0" relativeHeight="251658240" behindDoc="1" locked="0" layoutInCell="1" allowOverlap="1">
          <wp:simplePos x="0" y="0"/>
          <wp:positionH relativeFrom="column">
            <wp:posOffset>-53340</wp:posOffset>
          </wp:positionH>
          <wp:positionV relativeFrom="paragraph">
            <wp:posOffset>-242570</wp:posOffset>
          </wp:positionV>
          <wp:extent cx="619125" cy="552450"/>
          <wp:effectExtent l="19050" t="0" r="9525" b="0"/>
          <wp:wrapNone/>
          <wp:docPr id="1" name="Picture 2" descr="Description: NSF ISR Logo BLU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SF ISR Logo BLUE small"/>
                  <pic:cNvPicPr>
                    <a:picLocks noChangeAspect="1" noChangeArrowheads="1"/>
                  </pic:cNvPicPr>
                </pic:nvPicPr>
                <pic:blipFill>
                  <a:blip xmlns:r="http://schemas.openxmlformats.org/officeDocument/2006/relationships" r:embed="rId1"/>
                  <a:stretch>
                    <a:fillRect/>
                  </a:stretch>
                </pic:blipFill>
                <pic:spPr bwMode="auto">
                  <a:xfrm>
                    <a:off x="0" y="0"/>
                    <a:ext cx="619125" cy="552450"/>
                  </a:xfrm>
                  <a:prstGeom prst="rect">
                    <a:avLst/>
                  </a:prstGeom>
                  <a:noFill/>
                  <a:ln w="9525">
                    <a:noFill/>
                    <a:miter lim="800000"/>
                    <a:headEnd/>
                    <a:tailEnd/>
                  </a:ln>
                </pic:spPr>
              </pic:pic>
            </a:graphicData>
          </a:graphic>
        </wp:anchor>
      </w:drawing>
    </w:r>
  </w:p>
  <w:p w:rsidR="006A2D30" w:rsidP="00755803">
    <w:pPr>
      <w:pStyle w:val="Header"/>
      <w:tabs>
        <w:tab w:val="left" w:pos="1320"/>
        <w:tab w:val="clear" w:pos="4320"/>
        <w:tab w:val="clear" w:pos="8640"/>
      </w:tabs>
      <w:ind w:left="1080" w:hanging="1080"/>
      <w:jc w:val="both"/>
      <w:rPr>
        <w:sz w:val="6"/>
      </w:rPr>
    </w:pPr>
    <w:r>
      <w:rPr>
        <w:sz w:val="6"/>
      </w:rPr>
      <w:tab/>
    </w:r>
  </w:p>
  <w:p w:rsidR="00755803" w:rsidP="00755803">
    <w:pPr>
      <w:pStyle w:val="Header"/>
      <w:tabs>
        <w:tab w:val="left" w:pos="1320"/>
        <w:tab w:val="clear" w:pos="4320"/>
        <w:tab w:val="clear" w:pos="8640"/>
      </w:tabs>
      <w:ind w:left="1080" w:hanging="1080"/>
      <w:jc w:val="both"/>
      <w:rPr>
        <w:sz w:val="6"/>
      </w:rPr>
    </w:pPr>
  </w:p>
  <w:p w:rsidR="006A2D30">
    <w:pPr>
      <w:pStyle w:val="Header"/>
      <w:tabs>
        <w:tab w:val="left" w:pos="1080"/>
      </w:tabs>
      <w:ind w:left="1080" w:hanging="108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2D30" w:rsidRPr="00AD7688" w:rsidP="00930AB2">
    <w:pPr>
      <w:pStyle w:val="Header"/>
      <w:tabs>
        <w:tab w:val="left" w:pos="1440"/>
        <w:tab w:val="clear" w:pos="8640"/>
      </w:tabs>
      <w:rPr>
        <w:rFonts w:asciiTheme="minorHAnsi" w:hAnsiTheme="minorHAnsi"/>
        <w:sz w:val="16"/>
      </w:rPr>
    </w:pPr>
    <w:r w:rsidRPr="00AD7688">
      <w:rPr>
        <w:rFonts w:asciiTheme="minorHAnsi" w:hAnsiTheme="minorHAnsi"/>
        <w:noProof/>
      </w:rPr>
      <w:drawing>
        <wp:anchor distT="0" distB="0" distL="114300" distR="114300" simplePos="0" relativeHeight="251659264" behindDoc="1" locked="0" layoutInCell="1" allowOverlap="1">
          <wp:simplePos x="0" y="0"/>
          <wp:positionH relativeFrom="column">
            <wp:posOffset>-62865</wp:posOffset>
          </wp:positionH>
          <wp:positionV relativeFrom="paragraph">
            <wp:posOffset>-185420</wp:posOffset>
          </wp:positionV>
          <wp:extent cx="619125" cy="552450"/>
          <wp:effectExtent l="19050" t="0" r="9525" b="0"/>
          <wp:wrapNone/>
          <wp:docPr id="2" name="Picture 2" descr="Description: NSF ISR Logo BLU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SF ISR Logo BLUE small"/>
                  <pic:cNvPicPr>
                    <a:picLocks noChangeAspect="1" noChangeArrowheads="1"/>
                  </pic:cNvPicPr>
                </pic:nvPicPr>
                <pic:blipFill>
                  <a:blip xmlns:r="http://schemas.openxmlformats.org/officeDocument/2006/relationships" r:embed="rId1"/>
                  <a:stretch>
                    <a:fillRect/>
                  </a:stretch>
                </pic:blipFill>
                <pic:spPr bwMode="auto">
                  <a:xfrm>
                    <a:off x="0" y="0"/>
                    <a:ext cx="619125" cy="552450"/>
                  </a:xfrm>
                  <a:prstGeom prst="rect">
                    <a:avLst/>
                  </a:prstGeom>
                  <a:noFill/>
                  <a:ln w="9525">
                    <a:noFill/>
                    <a:miter lim="800000"/>
                    <a:headEnd/>
                    <a:tailEnd/>
                  </a:ln>
                </pic:spPr>
              </pic:pic>
            </a:graphicData>
          </a:graphic>
        </wp:anchor>
      </w:drawing>
    </w:r>
  </w:p>
  <w:p w:rsidR="006A2D30" w:rsidRPr="00AD7688">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2D30" w:rsidRPr="00AD7688" w:rsidP="00001C7D">
    <w:pPr>
      <w:pStyle w:val="Header"/>
      <w:tabs>
        <w:tab w:val="left" w:pos="900"/>
      </w:tabs>
      <w:spacing w:before="120"/>
      <w:ind w:right="360"/>
      <w:jc w:val="both"/>
      <w:rPr>
        <w:rFonts w:asciiTheme="minorHAnsi" w:hAnsiTheme="minorHAnsi"/>
        <w:sz w:val="16"/>
      </w:rPr>
    </w:pPr>
    <w:r>
      <w:rPr>
        <w:rFonts w:ascii="Cambria-Bold" w:hAnsi="Cambria-Bold" w:cs="Cambria-Bold"/>
        <w:b/>
        <w:bCs/>
        <w:sz w:val="22"/>
        <w:szCs w:val="22"/>
      </w:rPr>
      <w:t>Table A.1 — Continue:</w:t>
    </w:r>
  </w:p>
  <w:p w:rsidR="006A2D30" w:rsidP="00066870">
    <w:pPr>
      <w:pStyle w:val="Header"/>
      <w:pBdr>
        <w:bottom w:val="single" w:sz="4" w:space="0" w:color="auto"/>
      </w:pBdr>
      <w:tabs>
        <w:tab w:val="left" w:pos="1320"/>
        <w:tab w:val="clear" w:pos="4320"/>
        <w:tab w:val="clear" w:pos="8640"/>
      </w:tabs>
      <w:ind w:left="1080" w:hanging="1080"/>
      <w:jc w:val="both"/>
      <w:rPr>
        <w:sz w:val="6"/>
      </w:rPr>
    </w:pPr>
    <w:r>
      <w:rPr>
        <w:sz w:val="6"/>
      </w:rPr>
      <w:tab/>
    </w:r>
  </w:p>
  <w:p w:rsidR="006A2D30">
    <w:pPr>
      <w:pStyle w:val="Header"/>
      <w:tabs>
        <w:tab w:val="left" w:pos="1080"/>
      </w:tabs>
      <w:ind w:left="1080" w:hanging="108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5D4CBBC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18A5"/>
    <w:multiLevelType w:val="hybridMultilevel"/>
    <w:tmpl w:val="4C2A6C7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
    <w:nsid w:val="023E2D48"/>
    <w:multiLevelType w:val="hybridMultilevel"/>
    <w:tmpl w:val="A2FC45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3BB4F9D"/>
    <w:multiLevelType w:val="hybridMultilevel"/>
    <w:tmpl w:val="D6CC0000"/>
    <w:lvl w:ilvl="0">
      <w:start w:val="1"/>
      <w:numFmt w:val="decimal"/>
      <w:lvlText w:val="%1."/>
      <w:lvlJc w:val="left"/>
      <w:pPr>
        <w:tabs>
          <w:tab w:val="num" w:pos="1860"/>
        </w:tabs>
        <w:ind w:left="1860" w:hanging="360"/>
      </w:pPr>
      <w:rPr>
        <w:rFonts w:hint="default"/>
      </w:rPr>
    </w:lvl>
    <w:lvl w:ilvl="1" w:tentative="1">
      <w:start w:val="1"/>
      <w:numFmt w:val="lowerLetter"/>
      <w:lvlText w:val="%2."/>
      <w:lvlJc w:val="left"/>
      <w:pPr>
        <w:tabs>
          <w:tab w:val="num" w:pos="2580"/>
        </w:tabs>
        <w:ind w:left="2580" w:hanging="360"/>
      </w:pPr>
    </w:lvl>
    <w:lvl w:ilvl="2" w:tentative="1">
      <w:start w:val="1"/>
      <w:numFmt w:val="lowerRoman"/>
      <w:lvlText w:val="%3."/>
      <w:lvlJc w:val="right"/>
      <w:pPr>
        <w:tabs>
          <w:tab w:val="num" w:pos="3300"/>
        </w:tabs>
        <w:ind w:left="3300" w:hanging="180"/>
      </w:pPr>
    </w:lvl>
    <w:lvl w:ilvl="3" w:tentative="1">
      <w:start w:val="1"/>
      <w:numFmt w:val="decimal"/>
      <w:lvlText w:val="%4."/>
      <w:lvlJc w:val="left"/>
      <w:pPr>
        <w:tabs>
          <w:tab w:val="num" w:pos="4020"/>
        </w:tabs>
        <w:ind w:left="4020" w:hanging="360"/>
      </w:pPr>
    </w:lvl>
    <w:lvl w:ilvl="4" w:tentative="1">
      <w:start w:val="1"/>
      <w:numFmt w:val="lowerLetter"/>
      <w:lvlText w:val="%5."/>
      <w:lvlJc w:val="left"/>
      <w:pPr>
        <w:tabs>
          <w:tab w:val="num" w:pos="4740"/>
        </w:tabs>
        <w:ind w:left="4740" w:hanging="360"/>
      </w:pPr>
    </w:lvl>
    <w:lvl w:ilvl="5" w:tentative="1">
      <w:start w:val="1"/>
      <w:numFmt w:val="lowerRoman"/>
      <w:lvlText w:val="%6."/>
      <w:lvlJc w:val="right"/>
      <w:pPr>
        <w:tabs>
          <w:tab w:val="num" w:pos="5460"/>
        </w:tabs>
        <w:ind w:left="5460" w:hanging="180"/>
      </w:pPr>
    </w:lvl>
    <w:lvl w:ilvl="6" w:tentative="1">
      <w:start w:val="1"/>
      <w:numFmt w:val="decimal"/>
      <w:lvlText w:val="%7."/>
      <w:lvlJc w:val="left"/>
      <w:pPr>
        <w:tabs>
          <w:tab w:val="num" w:pos="6180"/>
        </w:tabs>
        <w:ind w:left="6180" w:hanging="360"/>
      </w:pPr>
    </w:lvl>
    <w:lvl w:ilvl="7" w:tentative="1">
      <w:start w:val="1"/>
      <w:numFmt w:val="lowerLetter"/>
      <w:lvlText w:val="%8."/>
      <w:lvlJc w:val="left"/>
      <w:pPr>
        <w:tabs>
          <w:tab w:val="num" w:pos="6900"/>
        </w:tabs>
        <w:ind w:left="6900" w:hanging="360"/>
      </w:pPr>
    </w:lvl>
    <w:lvl w:ilvl="8" w:tentative="1">
      <w:start w:val="1"/>
      <w:numFmt w:val="lowerRoman"/>
      <w:lvlText w:val="%9."/>
      <w:lvlJc w:val="right"/>
      <w:pPr>
        <w:tabs>
          <w:tab w:val="num" w:pos="7620"/>
        </w:tabs>
        <w:ind w:left="7620" w:hanging="180"/>
      </w:pPr>
    </w:lvl>
  </w:abstractNum>
  <w:abstractNum w:abstractNumId="4">
    <w:nsid w:val="17710598"/>
    <w:multiLevelType w:val="multilevel"/>
    <w:tmpl w:val="92A8D032"/>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7966967"/>
    <w:multiLevelType w:val="hybridMultilevel"/>
    <w:tmpl w:val="96AE1DD2"/>
    <w:lvl w:ilvl="0">
      <w:start w:val="0"/>
      <w:numFmt w:val="bullet"/>
      <w:pStyle w:val="Index1"/>
      <w:lvlText w:val=""/>
      <w:lvlJc w:val="left"/>
      <w:pPr>
        <w:tabs>
          <w:tab w:val="num" w:pos="1440"/>
        </w:tabs>
        <w:ind w:left="1440" w:hanging="360"/>
      </w:pPr>
      <w:rPr>
        <w:rFonts w:ascii="Wingdings" w:hAnsi="Wingdings"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CAB596C"/>
    <w:multiLevelType w:val="multilevel"/>
    <w:tmpl w:val="BC7EE7DC"/>
    <w:lvl w:ilvl="0">
      <w:start w:val="1"/>
      <w:numFmt w:val="decimal"/>
      <w:pStyle w:val="CDOutline"/>
      <w:lvlText w:val="%1."/>
      <w:lvlJc w:val="left"/>
      <w:pPr>
        <w:tabs>
          <w:tab w:val="num" w:pos="360"/>
        </w:tabs>
        <w:ind w:left="360" w:hanging="360"/>
      </w:pPr>
      <w:rPr>
        <w:b w:val="0"/>
        <w:i w:val="0"/>
      </w:rPr>
    </w:lvl>
    <w:lvl w:ilvl="1">
      <w:start w:val="1"/>
      <w:numFmt w:val="decimal"/>
      <w:lvlText w:val="%1.%2"/>
      <w:lvlJc w:val="left"/>
      <w:pPr>
        <w:tabs>
          <w:tab w:val="num" w:pos="900"/>
        </w:tabs>
        <w:ind w:left="900" w:hanging="540"/>
      </w:pPr>
    </w:lvl>
    <w:lvl w:ilvl="2">
      <w:start w:val="1"/>
      <w:numFmt w:val="decimal"/>
      <w:lvlText w:val="%1.%2.%3"/>
      <w:lvlJc w:val="left"/>
      <w:pPr>
        <w:tabs>
          <w:tab w:val="num" w:pos="1440"/>
        </w:tabs>
        <w:ind w:left="1440" w:hanging="540"/>
      </w:pPr>
    </w:lvl>
    <w:lvl w:ilvl="3">
      <w:start w:val="1"/>
      <w:numFmt w:val="decimal"/>
      <w:lvlText w:val="%1.%2.%3.%4"/>
      <w:lvlJc w:val="left"/>
      <w:pPr>
        <w:tabs>
          <w:tab w:val="num" w:pos="2160"/>
        </w:tabs>
        <w:ind w:left="216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4320"/>
        </w:tabs>
        <w:ind w:left="4320" w:hanging="1080"/>
      </w:pPr>
    </w:lvl>
    <w:lvl w:ilvl="6">
      <w:start w:val="1"/>
      <w:numFmt w:val="decimal"/>
      <w:lvlText w:val="%1.%2.%3.%4.%5.%6.%7"/>
      <w:lvlJc w:val="left"/>
      <w:pPr>
        <w:tabs>
          <w:tab w:val="num" w:pos="5400"/>
        </w:tabs>
        <w:ind w:left="5227" w:hanging="907"/>
      </w:pPr>
    </w:lvl>
    <w:lvl w:ilvl="7">
      <w:start w:val="1"/>
      <w:numFmt w:val="decimal"/>
      <w:lvlText w:val="%1.%2.%3.%4.%5.%6.%7.%8"/>
      <w:lvlJc w:val="left"/>
      <w:pPr>
        <w:tabs>
          <w:tab w:val="num" w:pos="6667"/>
        </w:tabs>
        <w:ind w:left="6120" w:hanging="893"/>
      </w:pPr>
    </w:lvl>
    <w:lvl w:ilvl="8">
      <w:start w:val="1"/>
      <w:numFmt w:val="decimal"/>
      <w:lvlText w:val="%1.%2.%3.%4.%5.%6.%7.%8.%9"/>
      <w:lvlJc w:val="left"/>
      <w:pPr>
        <w:tabs>
          <w:tab w:val="num" w:pos="7560"/>
        </w:tabs>
        <w:ind w:left="7200" w:hanging="1080"/>
      </w:pPr>
    </w:lvl>
  </w:abstractNum>
  <w:abstractNum w:abstractNumId="7">
    <w:nsid w:val="3B5D23D0"/>
    <w:multiLevelType w:val="hybridMultilevel"/>
    <w:tmpl w:val="D354D034"/>
    <w:lvl w:ilvl="0">
      <w:start w:val="1"/>
      <w:numFmt w:val="bullet"/>
      <w:pStyle w:val="Index2"/>
      <w:lvlText w:val="-"/>
      <w:lvlJc w:val="left"/>
      <w:pPr>
        <w:tabs>
          <w:tab w:val="num" w:pos="1800"/>
        </w:tabs>
        <w:ind w:left="180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D5809BD"/>
    <w:multiLevelType w:val="hybridMultilevel"/>
    <w:tmpl w:val="35E4DAA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3350CCE"/>
    <w:multiLevelType w:val="hybridMultilevel"/>
    <w:tmpl w:val="CDBC1E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60F7234"/>
    <w:multiLevelType w:val="hybridMultilevel"/>
    <w:tmpl w:val="16D2C6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8415FD8"/>
    <w:multiLevelType w:val="hybridMultilevel"/>
    <w:tmpl w:val="93B8A2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1981389"/>
    <w:multiLevelType w:val="multilevel"/>
    <w:tmpl w:val="3D0C5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B425751"/>
    <w:multiLevelType w:val="hybridMultilevel"/>
    <w:tmpl w:val="2C04E7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10"/>
  </w:num>
  <w:num w:numId="7">
    <w:abstractNumId w:val="11"/>
  </w:num>
  <w:num w:numId="8">
    <w:abstractNumId w:val="1"/>
  </w:num>
  <w:num w:numId="9">
    <w:abstractNumId w:val="9"/>
  </w:num>
  <w:num w:numId="10">
    <w:abstractNumId w:val="2"/>
  </w:num>
  <w:num w:numId="11">
    <w:abstractNumId w:val="13"/>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1B4"/>
    <w:rPr>
      <w:szCs w:val="24"/>
    </w:rPr>
  </w:style>
  <w:style w:type="paragraph" w:styleId="Heading1">
    <w:name w:val="heading 1"/>
    <w:basedOn w:val="Normal"/>
    <w:next w:val="Normal"/>
    <w:qFormat/>
    <w:rsid w:val="00FE61B4"/>
    <w:pPr>
      <w:keepNext/>
      <w:tabs>
        <w:tab w:val="left" w:pos="5505"/>
      </w:tabs>
      <w:outlineLvl w:val="0"/>
    </w:pPr>
    <w:rPr>
      <w:b/>
      <w:bCs/>
    </w:rPr>
  </w:style>
  <w:style w:type="paragraph" w:styleId="Heading2">
    <w:name w:val="heading 2"/>
    <w:basedOn w:val="Normal"/>
    <w:next w:val="Normal"/>
    <w:qFormat/>
    <w:rsid w:val="00FE61B4"/>
    <w:pPr>
      <w:keepNext/>
      <w:tabs>
        <w:tab w:val="left" w:pos="5505"/>
      </w:tabs>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utline">
    <w:name w:val="CD Outline"/>
    <w:basedOn w:val="Normal"/>
    <w:rsid w:val="00FE61B4"/>
    <w:pPr>
      <w:numPr>
        <w:numId w:val="1"/>
      </w:numPr>
      <w:spacing w:before="200"/>
      <w:outlineLvl w:val="0"/>
    </w:pPr>
    <w:rPr>
      <w:szCs w:val="20"/>
    </w:rPr>
  </w:style>
  <w:style w:type="paragraph" w:styleId="Index1">
    <w:name w:val="index 1"/>
    <w:basedOn w:val="Normal"/>
    <w:next w:val="Normal"/>
    <w:autoRedefine/>
    <w:semiHidden/>
    <w:rsid w:val="00FE61B4"/>
    <w:pPr>
      <w:numPr>
        <w:numId w:val="2"/>
      </w:numPr>
      <w:tabs>
        <w:tab w:val="left" w:pos="1620"/>
      </w:tabs>
      <w:spacing w:before="110"/>
      <w:jc w:val="both"/>
    </w:pPr>
    <w:rPr>
      <w:sz w:val="22"/>
      <w:szCs w:val="20"/>
    </w:rPr>
  </w:style>
  <w:style w:type="paragraph" w:styleId="Index2">
    <w:name w:val="index 2"/>
    <w:basedOn w:val="Normal"/>
    <w:next w:val="Normal"/>
    <w:autoRedefine/>
    <w:semiHidden/>
    <w:rsid w:val="00FE61B4"/>
    <w:pPr>
      <w:numPr>
        <w:numId w:val="3"/>
      </w:numPr>
      <w:tabs>
        <w:tab w:val="num" w:pos="360"/>
        <w:tab w:val="clear" w:pos="1800"/>
      </w:tabs>
      <w:spacing w:before="110"/>
      <w:ind w:left="0" w:firstLine="0"/>
      <w:jc w:val="both"/>
    </w:pPr>
    <w:rPr>
      <w:bCs/>
      <w:noProof/>
      <w:sz w:val="22"/>
      <w:szCs w:val="20"/>
    </w:rPr>
  </w:style>
  <w:style w:type="paragraph" w:styleId="Header">
    <w:name w:val="header"/>
    <w:basedOn w:val="Normal"/>
    <w:semiHidden/>
    <w:rsid w:val="00FE61B4"/>
    <w:pPr>
      <w:tabs>
        <w:tab w:val="center" w:pos="4320"/>
        <w:tab w:val="right" w:pos="8640"/>
      </w:tabs>
    </w:pPr>
  </w:style>
  <w:style w:type="paragraph" w:styleId="Footer">
    <w:name w:val="footer"/>
    <w:basedOn w:val="Normal"/>
    <w:semiHidden/>
    <w:rsid w:val="00FE61B4"/>
    <w:pPr>
      <w:tabs>
        <w:tab w:val="center" w:pos="4320"/>
        <w:tab w:val="right" w:pos="8640"/>
      </w:tabs>
    </w:pPr>
  </w:style>
  <w:style w:type="character" w:styleId="CommentReference">
    <w:name w:val="annotation reference"/>
    <w:uiPriority w:val="99"/>
    <w:semiHidden/>
    <w:rsid w:val="00FE61B4"/>
    <w:rPr>
      <w:sz w:val="16"/>
      <w:szCs w:val="16"/>
    </w:rPr>
  </w:style>
  <w:style w:type="paragraph" w:styleId="CommentText">
    <w:name w:val="annotation text"/>
    <w:basedOn w:val="Normal"/>
    <w:link w:val="CommentTextChar"/>
    <w:uiPriority w:val="99"/>
    <w:semiHidden/>
    <w:rsid w:val="00FE61B4"/>
    <w:rPr>
      <w:szCs w:val="20"/>
    </w:rPr>
  </w:style>
  <w:style w:type="paragraph" w:styleId="BalloonText">
    <w:name w:val="Balloon Text"/>
    <w:basedOn w:val="Normal"/>
    <w:link w:val="BalloonTextChar"/>
    <w:uiPriority w:val="99"/>
    <w:semiHidden/>
    <w:unhideWhenUsed/>
    <w:rsid w:val="007264A7"/>
    <w:rPr>
      <w:rFonts w:ascii="Tahoma" w:hAnsi="Tahoma" w:cs="Tahoma"/>
      <w:sz w:val="16"/>
      <w:szCs w:val="16"/>
    </w:rPr>
  </w:style>
  <w:style w:type="character" w:customStyle="1" w:styleId="BalloonTextChar">
    <w:name w:val="Balloon Text Char"/>
    <w:link w:val="BalloonText"/>
    <w:uiPriority w:val="99"/>
    <w:semiHidden/>
    <w:rsid w:val="007264A7"/>
    <w:rPr>
      <w:rFonts w:ascii="Tahoma" w:hAnsi="Tahoma" w:cs="Tahoma"/>
      <w:sz w:val="16"/>
      <w:szCs w:val="16"/>
    </w:rPr>
  </w:style>
  <w:style w:type="paragraph" w:customStyle="1" w:styleId="PRCBULLET">
    <w:name w:val="PRC BULLET"/>
    <w:basedOn w:val="Normal"/>
    <w:rsid w:val="007264A7"/>
    <w:pPr>
      <w:widowControl w:val="0"/>
      <w:autoSpaceDE w:val="0"/>
      <w:autoSpaceDN w:val="0"/>
      <w:adjustRightInd w:val="0"/>
      <w:spacing w:before="60" w:after="72"/>
      <w:ind w:left="749" w:hanging="173"/>
    </w:pPr>
    <w:rPr>
      <w:rFonts w:ascii="CG Times (WN)" w:hAnsi="CG Times (WN)"/>
      <w:sz w:val="24"/>
    </w:rPr>
  </w:style>
  <w:style w:type="table" w:styleId="TableGrid">
    <w:name w:val="Table Grid"/>
    <w:basedOn w:val="TableNormal"/>
    <w:uiPriority w:val="39"/>
    <w:rsid w:val="00666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ks12N0">
    <w:name w:val="Links 12 (N0)"/>
    <w:basedOn w:val="Normal"/>
    <w:rsid w:val="008B696A"/>
    <w:pPr>
      <w:overflowPunct w:val="0"/>
      <w:autoSpaceDE w:val="0"/>
      <w:autoSpaceDN w:val="0"/>
      <w:adjustRightInd w:val="0"/>
      <w:textAlignment w:val="baseline"/>
    </w:pPr>
    <w:rPr>
      <w:rFonts w:ascii="Arial" w:hAnsi="Arial"/>
      <w:sz w:val="24"/>
      <w:szCs w:val="20"/>
      <w:lang w:val="de-DE" w:eastAsia="de-DE"/>
    </w:rPr>
  </w:style>
  <w:style w:type="paragraph" w:customStyle="1" w:styleId="ColorfulList-Accent11">
    <w:name w:val="Colorful List - Accent 11"/>
    <w:basedOn w:val="Normal"/>
    <w:uiPriority w:val="72"/>
    <w:rsid w:val="00DF5B69"/>
    <w:pPr>
      <w:ind w:left="720"/>
    </w:pPr>
  </w:style>
  <w:style w:type="paragraph" w:styleId="ListParagraph">
    <w:name w:val="List Paragraph"/>
    <w:basedOn w:val="Normal"/>
    <w:uiPriority w:val="34"/>
    <w:qFormat/>
    <w:rsid w:val="008D5E35"/>
    <w:pPr>
      <w:ind w:left="720"/>
      <w:contextualSpacing/>
    </w:pPr>
  </w:style>
  <w:style w:type="character" w:styleId="Hyperlink">
    <w:name w:val="Hyperlink"/>
    <w:basedOn w:val="DefaultParagraphFont"/>
    <w:uiPriority w:val="99"/>
    <w:unhideWhenUsed/>
    <w:rsid w:val="008D5E35"/>
    <w:rPr>
      <w:color w:val="0000FF" w:themeColor="hyperlink"/>
      <w:u w:val="single"/>
    </w:rPr>
  </w:style>
  <w:style w:type="paragraph" w:styleId="Title">
    <w:name w:val="Title"/>
    <w:basedOn w:val="Normal"/>
    <w:next w:val="Normal"/>
    <w:link w:val="TitleChar"/>
    <w:uiPriority w:val="10"/>
    <w:qFormat/>
    <w:rsid w:val="006F01F1"/>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6F01F1"/>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6F01F1"/>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6F01F1"/>
    <w:rPr>
      <w:rFonts w:asciiTheme="minorHAnsi" w:eastAsiaTheme="minorEastAsia" w:hAnsiTheme="minorHAnsi"/>
      <w:color w:val="5A5A5A" w:themeColor="text1" w:themeTint="A5"/>
      <w:spacing w:val="15"/>
      <w:sz w:val="22"/>
      <w:szCs w:val="22"/>
    </w:rPr>
  </w:style>
  <w:style w:type="character" w:customStyle="1" w:styleId="CommentTextChar">
    <w:name w:val="Comment Text Char"/>
    <w:basedOn w:val="DefaultParagraphFont"/>
    <w:link w:val="CommentText"/>
    <w:uiPriority w:val="99"/>
    <w:semiHidden/>
    <w:rsid w:val="006A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1FCF07-9952-4713-B99B-345794A5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&lt;Enter Title Here&gt;</vt:lpstr>
    </vt:vector>
  </TitlesOfParts>
  <Company>NSF International</Company>
  <LinksUpToDate>false</LinksUpToDate>
  <CharactersWithSpaces>22178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&lt;Enter Title Here&gt;</dc:title>
  <dc:creator>Marie Belanger</dc:creator>
  <cp:lastModifiedBy>Zueski, Marie</cp:lastModifiedBy>
  <cp:revision>2</cp:revision>
  <cp:lastPrinted>2015-10-26T19:30:00Z</cp:lastPrinted>
  <dcterms:created xsi:type="dcterms:W3CDTF">2017-02-01T16:53:00Z</dcterms:created>
  <dcterms:modified xsi:type="dcterms:W3CDTF">2017-02-01T16:53:00Z</dcterms:modified>
</cp:coreProperties>
</file>